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EFC70" w14:textId="0E306BFB" w:rsidR="00934A2F" w:rsidRDefault="00934A2F" w:rsidP="00CF11F6">
      <w:pPr>
        <w:spacing w:line="276" w:lineRule="auto"/>
        <w:jc w:val="both"/>
      </w:pPr>
      <w:bookmarkStart w:id="0" w:name="_GoBack"/>
      <w:bookmarkEnd w:id="0"/>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sdt>
      <w:sdtPr>
        <w:id w:val="2002396010"/>
        <w:docPartObj>
          <w:docPartGallery w:val="Cover Pages"/>
          <w:docPartUnique/>
        </w:docPartObj>
      </w:sdtPr>
      <w:sdtEndPr/>
      <w:sdtContent>
        <w:p w14:paraId="2D2D4D5E" w14:textId="2868407E" w:rsidR="00960F0E" w:rsidRPr="00CF11F6" w:rsidRDefault="00960F0E" w:rsidP="00CF11F6">
          <w:pPr>
            <w:spacing w:line="276" w:lineRule="auto"/>
            <w:jc w:val="both"/>
          </w:pPr>
        </w:p>
        <w:p w14:paraId="3DFDC971" w14:textId="77777777" w:rsidR="00960F0E" w:rsidRPr="00CF11F6" w:rsidRDefault="00C32951" w:rsidP="00CF11F6">
          <w:pPr>
            <w:spacing w:line="276" w:lineRule="auto"/>
            <w:jc w:val="both"/>
          </w:pPr>
          <w:r w:rsidRPr="00CF11F6">
            <w:rPr>
              <w:noProof/>
              <w:lang w:val="es-ES" w:eastAsia="es-ES"/>
            </w:rPr>
            <mc:AlternateContent>
              <mc:Choice Requires="wps">
                <w:drawing>
                  <wp:anchor distT="0" distB="0" distL="114300" distR="114300" simplePos="0" relativeHeight="251662336" behindDoc="0" locked="0" layoutInCell="1" allowOverlap="1" wp14:anchorId="7F6F8A0C" wp14:editId="151C6541">
                    <wp:simplePos x="0" y="0"/>
                    <wp:positionH relativeFrom="page">
                      <wp:posOffset>457200</wp:posOffset>
                    </wp:positionH>
                    <wp:positionV relativeFrom="margin">
                      <wp:posOffset>7757160</wp:posOffset>
                    </wp:positionV>
                    <wp:extent cx="3512820" cy="487680"/>
                    <wp:effectExtent l="0" t="0" r="0" b="7620"/>
                    <wp:wrapSquare wrapText="bothSides"/>
                    <wp:docPr id="128" name="Text Box 128"/>
                    <wp:cNvGraphicFramePr/>
                    <a:graphic xmlns:a="http://schemas.openxmlformats.org/drawingml/2006/main">
                      <a:graphicData uri="http://schemas.microsoft.com/office/word/2010/wordprocessingShape">
                        <wps:wsp>
                          <wps:cNvSpPr txBox="1"/>
                          <wps:spPr>
                            <a:xfrm>
                              <a:off x="0" y="0"/>
                              <a:ext cx="3512820" cy="487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BEB1F" w14:textId="0E1E2CBA" w:rsidR="00960F0E" w:rsidRPr="00960F0E" w:rsidRDefault="00960F0E" w:rsidP="0099200E">
                                <w:pPr>
                                  <w:pStyle w:val="NoSpacing"/>
                                  <w:rPr>
                                    <w:caps/>
                                    <w:sz w:val="18"/>
                                    <w:szCs w:val="18"/>
                                    <w:lang w:val="en-GB"/>
                                  </w:rPr>
                                </w:pPr>
                                <w:r w:rsidRPr="00960F0E">
                                  <w:rPr>
                                    <w:caps/>
                                    <w:sz w:val="28"/>
                                    <w:szCs w:val="28"/>
                                    <w:lang w:val="en-GB"/>
                                  </w:rPr>
                                  <w:t>doo aphane</w:t>
                                </w:r>
                              </w:p>
                              <w:p w14:paraId="3887FD32" w14:textId="2102E73E" w:rsidR="00960F0E" w:rsidRPr="00C32951" w:rsidRDefault="00C32951" w:rsidP="00C32951">
                                <w:pPr>
                                  <w:pStyle w:val="NoSpacing"/>
                                  <w:rPr>
                                    <w:szCs w:val="18"/>
                                  </w:rPr>
                                </w:pPr>
                                <w:r w:rsidRPr="00C32951">
                                  <w:rPr>
                                    <w:szCs w:val="18"/>
                                    <w:lang w:val="en-GB"/>
                                  </w:rPr>
                                  <w:t xml:space="preserve"> dooaphane@icloud.com</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6F8A0C" id="_x0000_t202" coordsize="21600,21600" o:spt="202" path="m,l,21600r21600,l21600,xe">
                    <v:stroke joinstyle="miter"/>
                    <v:path gradientshapeok="t" o:connecttype="rect"/>
                  </v:shapetype>
                  <v:shape id="Text Box 128" o:spid="_x0000_s1026" type="#_x0000_t202" style="position:absolute;left:0;text-align:left;margin-left:36pt;margin-top:610.8pt;width:276.6pt;height:38.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D7xggIAAGEFAAAOAAAAZHJzL2Uyb0RvYy54bWysVE1v2zAMvQ/YfxB0X52kX2lQp8hadBhQ&#10;tMXaoWdFlhpjsqhJSuLs1+9JttOi26XDLjJNPlIkH6nzi7YxbKN8qMmWfHww4kxZSVVtn0v+/fH6&#10;05SzEIWthCGrSr5TgV/MP34437qZmtCKTKU8QxAbZltX8lWMblYUQa5UI8IBOWVh1OQbEfHrn4vK&#10;iy2iN6aYjEYnxZZ85TxJFQK0V52Rz3N8rZWMd1oHFZkpOXKL+fT5XKazmJ+L2bMXblXLPg3xD1k0&#10;ora4dB/qSkTB1r7+I1RTS0+BdDyQ1BSkdS1VrgHVjEdvqnlYCadyLWhOcPs2hf8XVt5u7j2rK3A3&#10;AVVWNCDpUbWRfaaWJR06tHVhBuCDAzS2MAA96AOUqfBW+yZ9URKDHb3e7fubwkkoD48RcAKThO1o&#10;enoyzQQUL97Oh/hFUcOSUHIP/nJbxeYmRGQC6ABJl1m6ro3JHBrLtiU/OTweZYe9BR7GJqzK09CH&#10;SRV1mWcp7oxKGGO/KY1u5AKSIs+hujSebQQmSEipbMy157hAJ5RGEu9x7PEvWb3HuatjuJls3Ds3&#10;tSWfq3+TdvVjSFl3eDTyVd1JjO2y7ZleUrUD0Z66ZQlOXtdg40aEeC88tgMEYuPjHQ5tCF2nXuJs&#10;Rf7X3/QJj6GFlbMttq3k4edaeMWZ+Woxzmfjo6NR2s/8B8FnYTw6O51gSNhy0Nt1c0lgYoxnxcks&#10;JnQ0g6g9NU94ExbpQpiElbi25MtBvIzd+uNNkWqxyCDsohPxxj44mUInYtKYPbZPwrt+FiOm+JaG&#10;lRSzNyPZYZOnpcU6kq7zvKbedg3te449zmPcvznpoXj9n1EvL+P8NwAAAP//AwBQSwMEFAAGAAgA&#10;AAAhAIsMXU3iAAAADAEAAA8AAABkcnMvZG93bnJldi54bWxMj0FLxDAQhe+C/yGM4EXcdIPWWpsu&#10;IqwICsV1QbxNm7EtNpPaZLfrvzd70uO8ebz3vWJ1sIPY0+R7xxqWiwQEceNMz62G7dv6MgPhA7LB&#10;wTFp+CEPq/L0pMDcuJlfab8JrYgh7HPU0IUw5lL6piOLfuFG4vj7dJPFEM+plWbCOYbbQaokSaXF&#10;nmNDhyM9dNR8bXZWw1O4qD8e6Xnrqvn9u3JVZnD9ovX52eH+DkSgQ/gzwxE/okMZmWq3Y+PFoOFG&#10;xSkh6kotUxDRkaprBaI+SrfZFciykP9HlL8AAAD//wMAUEsBAi0AFAAGAAgAAAAhALaDOJL+AAAA&#10;4QEAABMAAAAAAAAAAAAAAAAAAAAAAFtDb250ZW50X1R5cGVzXS54bWxQSwECLQAUAAYACAAAACEA&#10;OP0h/9YAAACUAQAACwAAAAAAAAAAAAAAAAAvAQAAX3JlbHMvLnJlbHNQSwECLQAUAAYACAAAACEA&#10;HGA+8YICAABhBQAADgAAAAAAAAAAAAAAAAAuAgAAZHJzL2Uyb0RvYy54bWxQSwECLQAUAAYACAAA&#10;ACEAiwxdTeIAAAAMAQAADwAAAAAAAAAAAAAAAADcBAAAZHJzL2Rvd25yZXYueG1sUEsFBgAAAAAE&#10;AAQA8wAAAOsFAAAAAA==&#10;" filled="f" stroked="f" strokeweight=".5pt">
                    <v:textbox inset="1in,0,86.4pt,0">
                      <w:txbxContent>
                        <w:p w14:paraId="614BEB1F" w14:textId="0E1E2CBA" w:rsidR="00960F0E" w:rsidRPr="00960F0E" w:rsidRDefault="00960F0E" w:rsidP="0099200E">
                          <w:pPr>
                            <w:pStyle w:val="NoSpacing"/>
                            <w:rPr>
                              <w:caps/>
                              <w:sz w:val="18"/>
                              <w:szCs w:val="18"/>
                              <w:lang w:val="en-GB"/>
                            </w:rPr>
                          </w:pPr>
                          <w:r w:rsidRPr="00960F0E">
                            <w:rPr>
                              <w:caps/>
                              <w:sz w:val="28"/>
                              <w:szCs w:val="28"/>
                              <w:lang w:val="en-GB"/>
                            </w:rPr>
                            <w:t>doo aphane</w:t>
                          </w:r>
                        </w:p>
                        <w:p w14:paraId="3887FD32" w14:textId="2102E73E" w:rsidR="00960F0E" w:rsidRPr="00C32951" w:rsidRDefault="00C32951" w:rsidP="00C32951">
                          <w:pPr>
                            <w:pStyle w:val="NoSpacing"/>
                            <w:rPr>
                              <w:szCs w:val="18"/>
                            </w:rPr>
                          </w:pPr>
                          <w:r w:rsidRPr="00C32951">
                            <w:rPr>
                              <w:szCs w:val="18"/>
                              <w:lang w:val="en-GB"/>
                            </w:rPr>
                            <w:t xml:space="preserve"> dooaphane@icloud.com</w:t>
                          </w:r>
                        </w:p>
                      </w:txbxContent>
                    </v:textbox>
                    <w10:wrap type="square" anchorx="page" anchory="margin"/>
                  </v:shape>
                </w:pict>
              </mc:Fallback>
            </mc:AlternateContent>
          </w:r>
          <w:r w:rsidR="00960F0E" w:rsidRPr="00CF11F6">
            <w:rPr>
              <w:noProof/>
              <w:lang w:val="es-ES" w:eastAsia="es-ES"/>
            </w:rPr>
            <mc:AlternateContent>
              <mc:Choice Requires="wpg">
                <w:drawing>
                  <wp:anchor distT="0" distB="0" distL="114300" distR="114300" simplePos="0" relativeHeight="251659264" behindDoc="1" locked="0" layoutInCell="1" allowOverlap="1" wp14:anchorId="7C2F1F70" wp14:editId="36D5FF9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306C9EB" w14:textId="77777777" w:rsidR="00960F0E" w:rsidRDefault="005F2201">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960F0E" w:rsidRPr="00960F0E">
                                        <w:rPr>
                                          <w:color w:val="FFFFFF" w:themeColor="background1"/>
                                          <w:sz w:val="72"/>
                                          <w:szCs w:val="72"/>
                                        </w:rPr>
                                        <w:t>ESWATINI GENDER ANALYSIS COUNTRY LEVEL IMPLEMENTATION PLAN (CLIP) 2021</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7C2F1F70" id="Group 125" o:spid="_x0000_s1027" style="position:absolute;left:0;text-align:left;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7Bb5QUAAL0UAAAOAAAAZHJzL2Uyb0RvYy54bWzsWFtv2zYUfh+w/0DocUBqSdbFMpoUTdoU&#10;A7qtWLMfQEvUZZVFjZJjp8P++845pGRJUWIvK/a0F4ekDj+eO7/w9ZvDtmT3QjWFrC4t55VtMVHF&#10;Mimq7NL67e72YmWxpuVVwktZiUvrQTTWm6vvv3u9r9fClbksE6EYgFTNel9fWnnb1uvFoolzseXN&#10;K1mLCj6mUm15C1OVLRLF94C+LReubQeLvVRJrWQsmgZW3+mP1hXhp6mI21/StBEtKy8t0K2lX0W/&#10;G/xdXL3m60zxOi9iowZ/gRZbXlRwaA/1jrec7VTxCGpbxEo2Mm1fxXK7kGlaxIJsAGsce2LNByV3&#10;NdmSrfdZ3bsJXDvx04th45/vPylWJBA717dYxbcQJDqX4QK4Z19na5D6oOrP9SelbYThRxl/aVgl&#10;b3JeZeJtU4OrAQR3LKZbcJ4d9x9StUUcsJ4dKBQPfSjEoWUxLAYrf2XbELEYvoV2sFo6rg5WnENE&#10;H+2L8/dmp+8HznJpdvqe7XkrsmPB1/pgUq9XZ19D4jVH3zb/zrefc14LClmDXut9G3S+vVVCYDoz&#10;h5IPjwe5zrWN9qt24uALijXgfrbZ/yQTCBHftZIS7hxn+r4f+u4zLuHreNe0H4SkuPD7j02rCyOB&#10;EYU8MalxByjptoQa+WHBbLZnIeAa2U7EGYnkLIQ4TkTckcgsynIgEngem8XxBkKOs5zXB/K6VzkI&#10;/HkkCFAvBDbNI4UDoSd1go53GikaCAVOOK8TpMgZUM4Z/obiOSI9YZwz9Lh91AgKJ+vygOddasSH&#10;yuQGjBj0ACxhTJVaNlidmChQune6I0CCHSr8+oQwqIfCS2ofp4Qh6CjcVfXzyBBXFA7PQobQoXB0&#10;ljBGB6XB/1ivp7TGEJD4yEi9zXhSQQ+dXlTKYnBRbfAI8C1vMQDdkO2hN2Jd59gjtfu38l7cSZJo&#10;J10Szjp+jXebIr4WXx/LQmKb0wYAzy2iDSO08awmGBeyC8wPfNML9GqgnRL4q+GRUMlaOOhjfBof&#10;gOkA3e3BV3SsF+oE6HuQXiavoTra1rMs6Pc4lEzdCect/6MTRi7q8J9ePAtbe2cE8vzSBBWmmH2U&#10;6H0akszx4iipxCt5W5SlLglcgftWX17IJWDUPpQC87OsfhUpUA+iALjQxCrb3JSKaX5GHQWTn5SG&#10;o2gDCqaA3+91bHtJjYc4o8D99xzYXvKFCAPsM+K4UxAl7Pfqkjl1br+JzpZV2+/f8t+louofWIbD&#10;9rA5aFaFX3FlI5MHuL+V1BQUKDMMcqm+WmwP9PPSav7YcSUsVv5YAQeJHM9D+tPSzLGj0F3BVI2n&#10;m/GUVzEgYreAhozDm1a7clerIsuJn6ENlXwL9CEt8JKn6GjlzATYkFb5P6BFcKFqynmkRdRN0WPf&#10;khatwmCJ7oSSh44QhStqwpAPhjR6wDftnjTaUWR3nafjVy8iSIEdApGAX93dsp5FTa/sIJhKQGPs&#10;WYQTBvMwwxvbRxLxGGfIkPDin1FmyI+81SzKkB25vjOPM2JHwSzOkBs96ZwhN3LnrRoxoyeBHjEj&#10;7R5oCf8TmhnGNk9osMf3XO8lDAUzDhkKOB+bz5GCGAqAn6Euuy5//D5HIzxzzY85Slfb/uhmhrIh&#10;ZL2KdpxkEdBoB1u6K94zi6ZpaL1NNyHichY22I92TqiObxiQaQAaG0qMZPt8Pa35EnCJ/4yAPLw0&#10;8NDRKkUEVt2eFZ90TLdlRCBOL04cA9OTJKKRZZEgg8Bkmdzpm8yhHOJlnXN9zUPo9b+XgN1LE0sZ&#10;Ac1TE7oADKHGq4BebP6MHNezr93o4jZYhRferedfRKG9urCd6DoKbC/y3t3+hXo43jovkkRUH4tK&#10;dK9HjnfeC4J5x9LvPvR+hHQ+8uHVhSwfucEQIyI2aPDR5KEYPBdVCdzpfJ0Lnrw345YXpR4vxhqT&#10;l8Ds7i85YsLWXkJbOtbi+cRdNWchQgP/yxBjMV++IV+hRx14IyNbzHsePsIN5zAevjpe/Q0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F5XsFvlBQAAvRQAAA4AAAAAAAAAAAAAAAAALgIAAGRycy9lMm9Eb2MueG1sUEsBAi0AFAAG&#10;AAgAAAAhAEjB3GvaAAAABwEAAA8AAAAAAAAAAAAAAAAAPwgAAGRycy9kb3ducmV2LnhtbFBLBQYA&#10;AAAABAAEAPMAAABGCQAAAAA=&#10;">
                    <o:lock v:ext="edit" aspectratio="t"/>
                    <v:shape id="Freeform 10" o:spid="_x0000_s1028"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306C9EB" w14:textId="77777777" w:rsidR="00960F0E" w:rsidRDefault="006E1762">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960F0E" w:rsidRPr="00960F0E">
                                  <w:rPr>
                                    <w:color w:val="FFFFFF" w:themeColor="background1"/>
                                    <w:sz w:val="72"/>
                                    <w:szCs w:val="72"/>
                                  </w:rPr>
                                  <w:t>ESWATINI GENDER ANALYSIS COUNTRY LEVEL IMPLEMENTATION PLAN (CLIP) 2021</w:t>
                                </w:r>
                              </w:sdtContent>
                            </w:sdt>
                          </w:p>
                        </w:txbxContent>
                      </v:textbox>
                    </v:shape>
                    <v:shape id="Freeform 11" o:spid="_x0000_s1029"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00960F0E" w:rsidRPr="00CF11F6">
            <w:rPr>
              <w:noProof/>
              <w:lang w:val="es-ES" w:eastAsia="es-ES"/>
            </w:rPr>
            <mc:AlternateContent>
              <mc:Choice Requires="wps">
                <w:drawing>
                  <wp:anchor distT="0" distB="0" distL="114300" distR="114300" simplePos="0" relativeHeight="251661312" behindDoc="0" locked="0" layoutInCell="1" allowOverlap="1" wp14:anchorId="4ABB90C9" wp14:editId="18AE40B2">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sz w:val="36"/>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709A3A0F" w14:textId="6ECCA16F" w:rsidR="00960F0E" w:rsidRPr="00960F0E" w:rsidRDefault="00934A2F">
                                    <w:pPr>
                                      <w:pStyle w:val="NoSpacing"/>
                                      <w:spacing w:before="40" w:after="40"/>
                                      <w:rPr>
                                        <w:caps/>
                                        <w:sz w:val="36"/>
                                        <w:szCs w:val="28"/>
                                      </w:rPr>
                                    </w:pPr>
                                    <w:r>
                                      <w:rPr>
                                        <w:caps/>
                                        <w:sz w:val="36"/>
                                        <w:szCs w:val="28"/>
                                      </w:rPr>
                                      <w:t>clip july,2021</w:t>
                                    </w:r>
                                  </w:p>
                                </w:sdtContent>
                              </w:sdt>
                              <w:p w14:paraId="67B23840" w14:textId="4901D545" w:rsidR="00960F0E" w:rsidRDefault="00960F0E">
                                <w:pPr>
                                  <w:pStyle w:val="NoSpacing"/>
                                  <w:spacing w:before="40" w:after="40"/>
                                  <w:rPr>
                                    <w:caps/>
                                    <w:color w:val="5B9BD5" w:themeColor="accent5"/>
                                    <w:sz w:val="24"/>
                                    <w:szCs w:val="24"/>
                                  </w:rPr>
                                </w:pPr>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4ABB90C9" id="Text Box 129" o:spid="_x0000_s1030" type="#_x0000_t202" style="position:absolute;left:0;text-align:left;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sdt>
                          <w:sdtPr>
                            <w:rPr>
                              <w:caps/>
                              <w:sz w:val="36"/>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709A3A0F" w14:textId="6ECCA16F" w:rsidR="00960F0E" w:rsidRPr="00960F0E" w:rsidRDefault="00934A2F">
                              <w:pPr>
                                <w:pStyle w:val="NoSpacing"/>
                                <w:spacing w:before="40" w:after="40"/>
                                <w:rPr>
                                  <w:caps/>
                                  <w:sz w:val="36"/>
                                  <w:szCs w:val="28"/>
                                </w:rPr>
                              </w:pPr>
                              <w:r>
                                <w:rPr>
                                  <w:caps/>
                                  <w:sz w:val="36"/>
                                  <w:szCs w:val="28"/>
                                </w:rPr>
                                <w:t>clip july,2021</w:t>
                              </w:r>
                            </w:p>
                          </w:sdtContent>
                        </w:sdt>
                        <w:p w14:paraId="67B23840" w14:textId="4901D545" w:rsidR="00960F0E" w:rsidRDefault="00960F0E">
                          <w:pPr>
                            <w:pStyle w:val="NoSpacing"/>
                            <w:spacing w:before="40" w:after="40"/>
                            <w:rPr>
                              <w:caps/>
                              <w:color w:val="5B9BD5" w:themeColor="accent5"/>
                              <w:sz w:val="24"/>
                              <w:szCs w:val="24"/>
                            </w:rPr>
                          </w:pPr>
                        </w:p>
                      </w:txbxContent>
                    </v:textbox>
                    <w10:wrap type="square" anchorx="page" anchory="page"/>
                  </v:shape>
                </w:pict>
              </mc:Fallback>
            </mc:AlternateContent>
          </w:r>
          <w:r w:rsidR="00960F0E" w:rsidRPr="00CF11F6">
            <w:rPr>
              <w:noProof/>
              <w:lang w:val="es-ES" w:eastAsia="es-ES"/>
            </w:rPr>
            <mc:AlternateContent>
              <mc:Choice Requires="wps">
                <w:drawing>
                  <wp:anchor distT="0" distB="0" distL="114300" distR="114300" simplePos="0" relativeHeight="251660288" behindDoc="0" locked="0" layoutInCell="1" allowOverlap="1" wp14:anchorId="6FF49FB0" wp14:editId="169F1787">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4"/>
                                  </w:rPr>
                                  <w:alias w:val="Year"/>
                                  <w:tag w:val=""/>
                                  <w:id w:val="1595126926"/>
                                  <w:dataBinding w:prefixMappings="xmlns:ns0='http://schemas.microsoft.com/office/2006/coverPageProps' " w:xpath="/ns0:CoverPageProperties[1]/ns0:PublishDate[1]" w:storeItemID="{55AF091B-3C7A-41E3-B477-F2FDAA23CFDA}"/>
                                  <w:date w:fullDate="2021-07-01T00:00:00Z">
                                    <w:dateFormat w:val="yyyy"/>
                                    <w:lid w:val="en-US"/>
                                    <w:storeMappedDataAs w:val="dateTime"/>
                                    <w:calendar w:val="gregorian"/>
                                  </w:date>
                                </w:sdtPr>
                                <w:sdtEndPr/>
                                <w:sdtContent>
                                  <w:p w14:paraId="0E79BB10" w14:textId="77777777" w:rsidR="00960F0E" w:rsidRPr="00960F0E" w:rsidRDefault="00B85688">
                                    <w:pPr>
                                      <w:pStyle w:val="NoSpacing"/>
                                      <w:jc w:val="right"/>
                                      <w:rPr>
                                        <w:color w:val="FFFFFF" w:themeColor="background1"/>
                                        <w:sz w:val="20"/>
                                        <w:szCs w:val="24"/>
                                      </w:rPr>
                                    </w:pPr>
                                    <w:r w:rsidRPr="00B85688">
                                      <w:rPr>
                                        <w:color w:val="FFFFFF" w:themeColor="background1"/>
                                        <w:sz w:val="28"/>
                                        <w:szCs w:val="24"/>
                                      </w:rPr>
                                      <w:t>2021</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6FF49FB0" id="Rectangle 130" o:spid="_x0000_s1031" style="position:absolute;left:0;text-align:left;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C6mwIAAJAFAAAOAAAAZHJzL2Uyb0RvYy54bWysVMlu2zAQvRfoPxC8N7KdOIsQOTAcpChg&#10;JEaSImeaIi2hFIclaUvu13dIyoqbBD0U1YEQZ3mz8M1c33SNIjthXQ26oOOTESVCcyhrvSno9+e7&#10;L5eUOM90yRRoUdC9cPRm9vnTdWtyMYEKVCksQRDt8tYUtPLe5FnmeCUa5k7ACI1KCbZhHq92k5WW&#10;tYjeqGwyGp1nLdjSWODCOZTeJiWdRXwpBfcPUjrhiSoo5ubjaeO5Dmc2u2b5xjJT1bxPg/1DFg2r&#10;NQYdoG6ZZ2Rr63dQTc0tOJD+hEOTgZQ1F7EGrGY8elPNU8WMiLVgc5wZ2uT+Hyy/360sqUt8u1Ps&#10;j2YNPtIjto3pjRIkCLFFrXE5Wj6ZlQ1FOrME/sMRDYsK7cTcGfRAiGCb/WEcLq5366RtgjtWTbr4&#10;BPvhCUTnCUfh9Ors9BwT4ai6uryYTicRk+UHZ2Od/yqgIeGnoBYDx8az3dL5EJ7lB5MQS+lwarir&#10;lUraIIk5prRign6vRLJ+FBK7gYlMImrkoVgoS3YMGcQ4F9qPk6pipUji6Qi/Ps/BI6aiNAIGZInx&#10;B+weIHD8PXbKsrcPriLSeHAe/S2x5Dx4xMig/eDc1BrsRwAKq+ojJ/tDk1JrQpd8t+4iU06DZZCs&#10;odwjeyyksXKG39X4Kkvm/IpZnCN8SNwN/gEPqaAtKPR/lFRgf30kD/ZIb9RS0uJcFtT93DIrKFHf&#10;NBL/bHoxCYN8fLHHl/XxRW+bBeDDjXELGR5/0dl6dfiVFpoXXCHzEBVVTHOMXdD14Xfh07bAFcTF&#10;fB6NcHQN80v9ZHiADl0OnHvuXpg1PTE9MvoeDhPM8jf8TLbBU8N860HWkbyvXe37j2MfidSvqLBX&#10;ju/R6nWRzn4DAAD//wMAUEsDBBQABgAIAAAAIQCIFWas2gAAAAQBAAAPAAAAZHJzL2Rvd25yZXYu&#10;eG1sTI/BTsMwEETvSPyDtUjcqEORqxLiVFCJIxW0Qb268RJHjddR7Lbh79n2Qi8jrWY087ZYjL4T&#10;RxxiG0jD4yQDgVQH21Kjodq8P8xBxGTImi4QavjFCIvy9qYwuQ0n+sLjOjWCSyjmRoNLqc+ljLVD&#10;b+Ik9Ejs/YTBm8Tn0Eg7mBOX+05Os2wmvWmJF5zpcemw3q8PXsN0u3Xfb/TRuk9crfbKViotK63v&#10;78bXFxAJx/QfhjM+o0PJTLtwIBtFp4EfSRdl7/lpBmLHGaUUyLKQ1/DlHwAAAP//AwBQSwECLQAU&#10;AAYACAAAACEAtoM4kv4AAADhAQAAEwAAAAAAAAAAAAAAAAAAAAAAW0NvbnRlbnRfVHlwZXNdLnht&#10;bFBLAQItABQABgAIAAAAIQA4/SH/1gAAAJQBAAALAAAAAAAAAAAAAAAAAC8BAABfcmVscy8ucmVs&#10;c1BLAQItABQABgAIAAAAIQAg0DC6mwIAAJAFAAAOAAAAAAAAAAAAAAAAAC4CAABkcnMvZTJvRG9j&#10;LnhtbFBLAQItABQABgAIAAAAIQCIFWas2gAAAAQBAAAPAAAAAAAAAAAAAAAAAPUEAABkcnMvZG93&#10;bnJldi54bWxQSwUGAAAAAAQABADzAAAA/AUAAAAA&#10;" fillcolor="#4472c4 [3204]" stroked="f" strokeweight="1pt">
                    <v:path arrowok="t"/>
                    <o:lock v:ext="edit" aspectratio="t"/>
                    <v:textbox inset="3.6pt,,3.6pt">
                      <w:txbxContent>
                        <w:sdt>
                          <w:sdtPr>
                            <w:rPr>
                              <w:color w:val="FFFFFF" w:themeColor="background1"/>
                              <w:sz w:val="28"/>
                              <w:szCs w:val="24"/>
                            </w:rPr>
                            <w:alias w:val="Year"/>
                            <w:tag w:val=""/>
                            <w:id w:val="1595126926"/>
                            <w:dataBinding w:prefixMappings="xmlns:ns0='http://schemas.microsoft.com/office/2006/coverPageProps' " w:xpath="/ns0:CoverPageProperties[1]/ns0:PublishDate[1]" w:storeItemID="{55AF091B-3C7A-41E3-B477-F2FDAA23CFDA}"/>
                            <w:date w:fullDate="2021-07-01T00:00:00Z">
                              <w:dateFormat w:val="yyyy"/>
                              <w:lid w:val="en-US"/>
                              <w:storeMappedDataAs w:val="dateTime"/>
                              <w:calendar w:val="gregorian"/>
                            </w:date>
                          </w:sdtPr>
                          <w:sdtEndPr/>
                          <w:sdtContent>
                            <w:p w14:paraId="0E79BB10" w14:textId="77777777" w:rsidR="00960F0E" w:rsidRPr="00960F0E" w:rsidRDefault="00B85688">
                              <w:pPr>
                                <w:pStyle w:val="NoSpacing"/>
                                <w:jc w:val="right"/>
                                <w:rPr>
                                  <w:color w:val="FFFFFF" w:themeColor="background1"/>
                                  <w:sz w:val="20"/>
                                  <w:szCs w:val="24"/>
                                </w:rPr>
                              </w:pPr>
                              <w:r w:rsidRPr="00B85688">
                                <w:rPr>
                                  <w:color w:val="FFFFFF" w:themeColor="background1"/>
                                  <w:sz w:val="28"/>
                                  <w:szCs w:val="24"/>
                                </w:rPr>
                                <w:t>2021</w:t>
                              </w:r>
                            </w:p>
                          </w:sdtContent>
                        </w:sdt>
                      </w:txbxContent>
                    </v:textbox>
                    <w10:wrap anchorx="margin" anchory="page"/>
                  </v:rect>
                </w:pict>
              </mc:Fallback>
            </mc:AlternateContent>
          </w:r>
          <w:r w:rsidR="00960F0E" w:rsidRPr="00CF11F6">
            <w:br w:type="page"/>
          </w:r>
        </w:p>
      </w:sdtContent>
    </w:sdt>
    <w:sdt>
      <w:sdtPr>
        <w:rPr>
          <w:rFonts w:ascii="Times New Roman" w:eastAsiaTheme="minorHAnsi" w:hAnsi="Times New Roman" w:cs="Times New Roman"/>
          <w:b/>
          <w:color w:val="auto"/>
          <w:sz w:val="22"/>
          <w:szCs w:val="24"/>
        </w:rPr>
        <w:id w:val="-105114316"/>
        <w:docPartObj>
          <w:docPartGallery w:val="Table of Contents"/>
          <w:docPartUnique/>
        </w:docPartObj>
      </w:sdtPr>
      <w:sdtEndPr>
        <w:rPr>
          <w:b w:val="0"/>
          <w:bCs/>
          <w:noProof/>
        </w:rPr>
      </w:sdtEndPr>
      <w:sdtContent>
        <w:p w14:paraId="4C25DA07" w14:textId="77777777" w:rsidR="0032098D" w:rsidRPr="001D1231" w:rsidRDefault="0032098D" w:rsidP="0060280A">
          <w:pPr>
            <w:pStyle w:val="TOCHeading"/>
            <w:spacing w:before="0" w:line="360" w:lineRule="auto"/>
            <w:rPr>
              <w:rFonts w:ascii="Times New Roman" w:hAnsi="Times New Roman" w:cs="Times New Roman"/>
              <w:b/>
              <w:color w:val="auto"/>
              <w:sz w:val="22"/>
              <w:szCs w:val="24"/>
            </w:rPr>
          </w:pPr>
          <w:r w:rsidRPr="001D1231">
            <w:rPr>
              <w:rFonts w:ascii="Times New Roman" w:hAnsi="Times New Roman" w:cs="Times New Roman"/>
              <w:b/>
              <w:color w:val="auto"/>
              <w:sz w:val="22"/>
              <w:szCs w:val="24"/>
            </w:rPr>
            <w:t>Table of Contents</w:t>
          </w:r>
        </w:p>
        <w:p w14:paraId="060CBF5A" w14:textId="7950543D" w:rsidR="000F49C6" w:rsidRPr="001D1231" w:rsidRDefault="0032098D">
          <w:pPr>
            <w:pStyle w:val="TOC1"/>
            <w:tabs>
              <w:tab w:val="right" w:leader="dot" w:pos="9350"/>
            </w:tabs>
            <w:rPr>
              <w:rFonts w:ascii="Times New Roman" w:eastAsiaTheme="minorEastAsia" w:hAnsi="Times New Roman" w:cs="Times New Roman"/>
              <w:noProof/>
              <w:lang w:val="en-GB" w:eastAsia="en-GB"/>
            </w:rPr>
          </w:pPr>
          <w:r w:rsidRPr="001D1231">
            <w:rPr>
              <w:rFonts w:ascii="Times New Roman" w:hAnsi="Times New Roman" w:cs="Times New Roman"/>
              <w:szCs w:val="24"/>
            </w:rPr>
            <w:fldChar w:fldCharType="begin"/>
          </w:r>
          <w:r w:rsidRPr="001D1231">
            <w:rPr>
              <w:rFonts w:ascii="Times New Roman" w:hAnsi="Times New Roman" w:cs="Times New Roman"/>
              <w:szCs w:val="24"/>
            </w:rPr>
            <w:instrText xml:space="preserve"> TOC \o "1-3" \h \z \u </w:instrText>
          </w:r>
          <w:r w:rsidRPr="001D1231">
            <w:rPr>
              <w:rFonts w:ascii="Times New Roman" w:hAnsi="Times New Roman" w:cs="Times New Roman"/>
              <w:szCs w:val="24"/>
            </w:rPr>
            <w:fldChar w:fldCharType="separate"/>
          </w:r>
          <w:hyperlink w:anchor="_Toc78461143" w:history="1">
            <w:r w:rsidR="009869E1" w:rsidRPr="001D1231">
              <w:rPr>
                <w:rStyle w:val="Hyperlink"/>
                <w:rFonts w:ascii="Times New Roman" w:hAnsi="Times New Roman" w:cs="Times New Roman"/>
                <w:noProof/>
              </w:rPr>
              <w:t>List of acronyms</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_Toc78461143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2</w:t>
            </w:r>
            <w:r w:rsidR="000F49C6" w:rsidRPr="001D1231">
              <w:rPr>
                <w:rFonts w:ascii="Times New Roman" w:hAnsi="Times New Roman" w:cs="Times New Roman"/>
                <w:noProof/>
                <w:webHidden/>
              </w:rPr>
              <w:fldChar w:fldCharType="end"/>
            </w:r>
          </w:hyperlink>
        </w:p>
        <w:p w14:paraId="3215933F" w14:textId="6DFD93BA" w:rsidR="000F49C6" w:rsidRPr="001D1231" w:rsidRDefault="005F2201">
          <w:pPr>
            <w:pStyle w:val="TOC1"/>
            <w:tabs>
              <w:tab w:val="left" w:pos="440"/>
              <w:tab w:val="right" w:leader="dot" w:pos="9350"/>
            </w:tabs>
            <w:rPr>
              <w:rFonts w:ascii="Times New Roman" w:eastAsiaTheme="minorEastAsia" w:hAnsi="Times New Roman" w:cs="Times New Roman"/>
              <w:noProof/>
              <w:lang w:val="en-GB" w:eastAsia="en-GB"/>
            </w:rPr>
          </w:pPr>
          <w:hyperlink w:anchor="_Toc78461144" w:history="1">
            <w:r w:rsidR="009869E1" w:rsidRPr="001D1231">
              <w:rPr>
                <w:rStyle w:val="Hyperlink"/>
                <w:rFonts w:ascii="Times New Roman" w:hAnsi="Times New Roman" w:cs="Times New Roman"/>
                <w:noProof/>
              </w:rPr>
              <w:t xml:space="preserve">1. </w:t>
            </w:r>
            <w:r w:rsidR="00CF024D" w:rsidRPr="001D1231">
              <w:rPr>
                <w:rStyle w:val="Hyperlink"/>
                <w:rFonts w:ascii="Times New Roman" w:hAnsi="Times New Roman" w:cs="Times New Roman"/>
                <w:noProof/>
              </w:rPr>
              <w:t>Context for EU action gender equality and women’s empowerment in Eswatini</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_Toc78461144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3</w:t>
            </w:r>
            <w:r w:rsidR="000F49C6" w:rsidRPr="001D1231">
              <w:rPr>
                <w:rFonts w:ascii="Times New Roman" w:hAnsi="Times New Roman" w:cs="Times New Roman"/>
                <w:noProof/>
                <w:webHidden/>
              </w:rPr>
              <w:fldChar w:fldCharType="end"/>
            </w:r>
          </w:hyperlink>
        </w:p>
        <w:p w14:paraId="00BEB088" w14:textId="4697E44D" w:rsidR="000F49C6" w:rsidRPr="001D1231" w:rsidRDefault="005F2201">
          <w:pPr>
            <w:pStyle w:val="TOC1"/>
            <w:tabs>
              <w:tab w:val="left" w:pos="440"/>
              <w:tab w:val="right" w:leader="dot" w:pos="9350"/>
            </w:tabs>
            <w:rPr>
              <w:rFonts w:ascii="Times New Roman" w:eastAsiaTheme="minorEastAsia" w:hAnsi="Times New Roman" w:cs="Times New Roman"/>
              <w:noProof/>
              <w:lang w:val="en-GB" w:eastAsia="en-GB"/>
            </w:rPr>
          </w:pPr>
          <w:hyperlink w:anchor="_Toc78461145" w:history="1">
            <w:r w:rsidR="009869E1" w:rsidRPr="001D1231">
              <w:rPr>
                <w:rStyle w:val="Hyperlink"/>
                <w:rFonts w:ascii="Times New Roman" w:eastAsia="Times New Roman" w:hAnsi="Times New Roman" w:cs="Times New Roman"/>
                <w:noProof/>
                <w:lang w:val="en-GB"/>
              </w:rPr>
              <w:t xml:space="preserve">2. </w:t>
            </w:r>
            <w:r w:rsidR="00CF024D" w:rsidRPr="001D1231">
              <w:rPr>
                <w:rStyle w:val="Hyperlink"/>
                <w:rFonts w:ascii="Times New Roman" w:eastAsia="Times New Roman" w:hAnsi="Times New Roman" w:cs="Times New Roman"/>
                <w:noProof/>
                <w:lang w:val="en-GB"/>
              </w:rPr>
              <w:t>Selected thematic areas of engagement and objectives</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_Toc78461145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5</w:t>
            </w:r>
            <w:r w:rsidR="000F49C6" w:rsidRPr="001D1231">
              <w:rPr>
                <w:rFonts w:ascii="Times New Roman" w:hAnsi="Times New Roman" w:cs="Times New Roman"/>
                <w:noProof/>
                <w:webHidden/>
              </w:rPr>
              <w:fldChar w:fldCharType="end"/>
            </w:r>
          </w:hyperlink>
        </w:p>
        <w:p w14:paraId="2E870050" w14:textId="413876BD" w:rsidR="000F49C6" w:rsidRPr="001D1231" w:rsidRDefault="005F2201">
          <w:pPr>
            <w:pStyle w:val="TOC1"/>
            <w:tabs>
              <w:tab w:val="left" w:pos="440"/>
              <w:tab w:val="right" w:leader="dot" w:pos="9350"/>
            </w:tabs>
            <w:rPr>
              <w:rFonts w:ascii="Times New Roman" w:eastAsiaTheme="minorEastAsia" w:hAnsi="Times New Roman" w:cs="Times New Roman"/>
              <w:noProof/>
              <w:lang w:val="en-GB" w:eastAsia="en-GB"/>
            </w:rPr>
          </w:pPr>
          <w:hyperlink w:anchor="_Toc78461146" w:history="1">
            <w:r w:rsidR="009869E1" w:rsidRPr="001D1231">
              <w:rPr>
                <w:rStyle w:val="Hyperlink"/>
                <w:rFonts w:ascii="Times New Roman" w:hAnsi="Times New Roman" w:cs="Times New Roman"/>
                <w:noProof/>
              </w:rPr>
              <w:t xml:space="preserve">3. </w:t>
            </w:r>
            <w:r w:rsidR="00CF024D" w:rsidRPr="001D1231">
              <w:rPr>
                <w:rStyle w:val="Hyperlink"/>
                <w:rFonts w:ascii="Times New Roman" w:hAnsi="Times New Roman" w:cs="Times New Roman"/>
                <w:noProof/>
              </w:rPr>
              <w:t>Targeted action(s) supporting gender equality and women’s empowerment</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_Toc78461146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6</w:t>
            </w:r>
            <w:r w:rsidR="000F49C6" w:rsidRPr="001D1231">
              <w:rPr>
                <w:rFonts w:ascii="Times New Roman" w:hAnsi="Times New Roman" w:cs="Times New Roman"/>
                <w:noProof/>
                <w:webHidden/>
              </w:rPr>
              <w:fldChar w:fldCharType="end"/>
            </w:r>
          </w:hyperlink>
        </w:p>
        <w:p w14:paraId="0C23CBAB" w14:textId="0503F72F" w:rsidR="000F49C6" w:rsidRPr="001D1231" w:rsidRDefault="005F2201">
          <w:pPr>
            <w:pStyle w:val="TOC1"/>
            <w:tabs>
              <w:tab w:val="right" w:leader="dot" w:pos="9350"/>
            </w:tabs>
            <w:rPr>
              <w:rFonts w:ascii="Times New Roman" w:eastAsiaTheme="minorEastAsia" w:hAnsi="Times New Roman" w:cs="Times New Roman"/>
              <w:noProof/>
              <w:lang w:val="en-GB" w:eastAsia="en-GB"/>
            </w:rPr>
          </w:pPr>
          <w:hyperlink w:anchor="_Toc78461147" w:history="1">
            <w:r w:rsidR="009869E1" w:rsidRPr="001D1231">
              <w:rPr>
                <w:rStyle w:val="Hyperlink"/>
                <w:rFonts w:ascii="Times New Roman" w:hAnsi="Times New Roman" w:cs="Times New Roman"/>
                <w:noProof/>
                <w:lang w:val="en-GB"/>
              </w:rPr>
              <w:t>4. Engaging</w:t>
            </w:r>
            <w:r w:rsidR="00CF024D" w:rsidRPr="001D1231">
              <w:rPr>
                <w:rStyle w:val="Hyperlink"/>
                <w:rFonts w:ascii="Times New Roman" w:hAnsi="Times New Roman" w:cs="Times New Roman"/>
                <w:noProof/>
                <w:lang w:val="en-GB"/>
              </w:rPr>
              <w:t xml:space="preserve"> in dialogue for gender equality and women empowerment</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_Toc78461147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8</w:t>
            </w:r>
            <w:r w:rsidR="000F49C6" w:rsidRPr="001D1231">
              <w:rPr>
                <w:rFonts w:ascii="Times New Roman" w:hAnsi="Times New Roman" w:cs="Times New Roman"/>
                <w:noProof/>
                <w:webHidden/>
              </w:rPr>
              <w:fldChar w:fldCharType="end"/>
            </w:r>
          </w:hyperlink>
        </w:p>
        <w:p w14:paraId="54490C7D" w14:textId="05281157" w:rsidR="000F49C6" w:rsidRPr="001D1231" w:rsidRDefault="005F2201">
          <w:pPr>
            <w:pStyle w:val="TOC1"/>
            <w:tabs>
              <w:tab w:val="right" w:leader="dot" w:pos="9350"/>
            </w:tabs>
            <w:rPr>
              <w:rFonts w:ascii="Times New Roman" w:eastAsiaTheme="minorEastAsia" w:hAnsi="Times New Roman" w:cs="Times New Roman"/>
              <w:noProof/>
              <w:lang w:val="en-GB" w:eastAsia="en-GB"/>
            </w:rPr>
          </w:pPr>
          <w:hyperlink w:anchor="_Toc78461148" w:history="1">
            <w:r w:rsidR="00CF024D" w:rsidRPr="001D1231">
              <w:rPr>
                <w:rStyle w:val="Hyperlink"/>
                <w:rFonts w:ascii="Times New Roman" w:eastAsia="Times New Roman" w:hAnsi="Times New Roman" w:cs="Times New Roman"/>
                <w:noProof/>
                <w:lang w:val="en-GB" w:eastAsia="en-GB"/>
              </w:rPr>
              <w:t>5. Outreach and other communication / public diplomacy act</w:t>
            </w:r>
            <w:r w:rsidR="009869E1" w:rsidRPr="001D1231">
              <w:rPr>
                <w:rStyle w:val="Hyperlink"/>
                <w:rFonts w:ascii="Times New Roman" w:eastAsia="Times New Roman" w:hAnsi="Times New Roman" w:cs="Times New Roman"/>
                <w:noProof/>
                <w:lang w:val="en-GB" w:eastAsia="en-GB"/>
              </w:rPr>
              <w:t>ivities</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_Toc78461148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11</w:t>
            </w:r>
            <w:r w:rsidR="000F49C6" w:rsidRPr="001D1231">
              <w:rPr>
                <w:rFonts w:ascii="Times New Roman" w:hAnsi="Times New Roman" w:cs="Times New Roman"/>
                <w:noProof/>
                <w:webHidden/>
              </w:rPr>
              <w:fldChar w:fldCharType="end"/>
            </w:r>
          </w:hyperlink>
        </w:p>
        <w:p w14:paraId="117103CC" w14:textId="147FE48E" w:rsidR="000F49C6" w:rsidRPr="001D1231" w:rsidRDefault="005F2201">
          <w:pPr>
            <w:pStyle w:val="TOC1"/>
            <w:tabs>
              <w:tab w:val="right" w:leader="dot" w:pos="9350"/>
            </w:tabs>
            <w:rPr>
              <w:rFonts w:ascii="Times New Roman" w:eastAsiaTheme="minorEastAsia" w:hAnsi="Times New Roman" w:cs="Times New Roman"/>
              <w:noProof/>
              <w:lang w:val="en-GB" w:eastAsia="en-GB"/>
            </w:rPr>
          </w:pPr>
          <w:hyperlink w:anchor="_Toc78461149" w:history="1">
            <w:r w:rsidR="009869E1" w:rsidRPr="001D1231">
              <w:rPr>
                <w:rStyle w:val="Hyperlink"/>
                <w:rFonts w:ascii="Times New Roman" w:hAnsi="Times New Roman" w:cs="Times New Roman"/>
                <w:noProof/>
              </w:rPr>
              <w:t>Conclusion</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_Toc78461149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12</w:t>
            </w:r>
            <w:r w:rsidR="000F49C6" w:rsidRPr="001D1231">
              <w:rPr>
                <w:rFonts w:ascii="Times New Roman" w:hAnsi="Times New Roman" w:cs="Times New Roman"/>
                <w:noProof/>
                <w:webHidden/>
              </w:rPr>
              <w:fldChar w:fldCharType="end"/>
            </w:r>
          </w:hyperlink>
        </w:p>
        <w:p w14:paraId="37AB65F4" w14:textId="2355D43E" w:rsidR="000F49C6" w:rsidRPr="001D1231" w:rsidRDefault="005F2201">
          <w:pPr>
            <w:pStyle w:val="TOC1"/>
            <w:tabs>
              <w:tab w:val="right" w:leader="dot" w:pos="9350"/>
            </w:tabs>
            <w:rPr>
              <w:rFonts w:ascii="Times New Roman" w:eastAsiaTheme="minorEastAsia" w:hAnsi="Times New Roman" w:cs="Times New Roman"/>
              <w:noProof/>
              <w:lang w:val="en-GB" w:eastAsia="en-GB"/>
            </w:rPr>
          </w:pPr>
          <w:hyperlink w:anchor="_Toc78461150" w:history="1">
            <w:r w:rsidR="009869E1" w:rsidRPr="001D1231">
              <w:rPr>
                <w:rStyle w:val="Hyperlink"/>
                <w:rFonts w:ascii="Times New Roman" w:hAnsi="Times New Roman" w:cs="Times New Roman"/>
                <w:noProof/>
              </w:rPr>
              <w:t>Reference List</w:t>
            </w:r>
            <w:r w:rsidR="009869E1" w:rsidRPr="001D1231">
              <w:rPr>
                <w:rFonts w:ascii="Times New Roman" w:hAnsi="Times New Roman" w:cs="Times New Roman"/>
                <w:noProof/>
                <w:webHidden/>
              </w:rPr>
              <w:tab/>
            </w:r>
            <w:r w:rsidR="000F49C6" w:rsidRPr="001D1231">
              <w:rPr>
                <w:rFonts w:ascii="Times New Roman" w:hAnsi="Times New Roman" w:cs="Times New Roman"/>
                <w:noProof/>
                <w:webHidden/>
              </w:rPr>
              <w:fldChar w:fldCharType="begin"/>
            </w:r>
            <w:r w:rsidR="000F49C6" w:rsidRPr="001D1231">
              <w:rPr>
                <w:rFonts w:ascii="Times New Roman" w:hAnsi="Times New Roman" w:cs="Times New Roman"/>
                <w:noProof/>
                <w:webHidden/>
              </w:rPr>
              <w:instrText xml:space="preserve"> PAGEREF _Toc78461150 \h </w:instrText>
            </w:r>
            <w:r w:rsidR="000F49C6" w:rsidRPr="001D1231">
              <w:rPr>
                <w:rFonts w:ascii="Times New Roman" w:hAnsi="Times New Roman" w:cs="Times New Roman"/>
                <w:noProof/>
                <w:webHidden/>
              </w:rPr>
            </w:r>
            <w:r w:rsidR="000F49C6" w:rsidRPr="001D1231">
              <w:rPr>
                <w:rFonts w:ascii="Times New Roman" w:hAnsi="Times New Roman" w:cs="Times New Roman"/>
                <w:noProof/>
                <w:webHidden/>
              </w:rPr>
              <w:fldChar w:fldCharType="separate"/>
            </w:r>
            <w:r w:rsidR="00FB7190">
              <w:rPr>
                <w:rFonts w:ascii="Times New Roman" w:hAnsi="Times New Roman" w:cs="Times New Roman"/>
                <w:noProof/>
                <w:webHidden/>
              </w:rPr>
              <w:t>13</w:t>
            </w:r>
            <w:r w:rsidR="000F49C6" w:rsidRPr="001D1231">
              <w:rPr>
                <w:rFonts w:ascii="Times New Roman" w:hAnsi="Times New Roman" w:cs="Times New Roman"/>
                <w:noProof/>
                <w:webHidden/>
              </w:rPr>
              <w:fldChar w:fldCharType="end"/>
            </w:r>
          </w:hyperlink>
        </w:p>
        <w:p w14:paraId="52970C10" w14:textId="494F661A" w:rsidR="0032098D" w:rsidRPr="00453C91" w:rsidRDefault="0032098D" w:rsidP="0060280A">
          <w:pPr>
            <w:spacing w:after="0" w:line="360" w:lineRule="auto"/>
            <w:rPr>
              <w:rFonts w:ascii="Times New Roman" w:hAnsi="Times New Roman" w:cs="Times New Roman"/>
              <w:szCs w:val="24"/>
            </w:rPr>
          </w:pPr>
          <w:r w:rsidRPr="001D1231">
            <w:rPr>
              <w:rFonts w:ascii="Times New Roman" w:hAnsi="Times New Roman" w:cs="Times New Roman"/>
              <w:bCs/>
              <w:noProof/>
              <w:szCs w:val="24"/>
            </w:rPr>
            <w:fldChar w:fldCharType="end"/>
          </w:r>
        </w:p>
      </w:sdtContent>
    </w:sdt>
    <w:p w14:paraId="07B6A206" w14:textId="77777777" w:rsidR="00633C17" w:rsidRDefault="00633C17" w:rsidP="00CF11F6">
      <w:pPr>
        <w:spacing w:after="0" w:line="276" w:lineRule="auto"/>
        <w:jc w:val="both"/>
        <w:rPr>
          <w:rFonts w:ascii="Times New Roman" w:hAnsi="Times New Roman" w:cs="Times New Roman"/>
          <w:b/>
        </w:rPr>
      </w:pPr>
    </w:p>
    <w:p w14:paraId="04727C5A" w14:textId="77777777" w:rsidR="00633C17" w:rsidRDefault="00633C17" w:rsidP="00CF11F6">
      <w:pPr>
        <w:spacing w:after="0" w:line="276" w:lineRule="auto"/>
        <w:jc w:val="both"/>
        <w:rPr>
          <w:rFonts w:ascii="Times New Roman" w:hAnsi="Times New Roman" w:cs="Times New Roman"/>
          <w:b/>
        </w:rPr>
      </w:pPr>
    </w:p>
    <w:p w14:paraId="371936B4" w14:textId="77777777" w:rsidR="00633C17" w:rsidRDefault="00633C17" w:rsidP="00CF11F6">
      <w:pPr>
        <w:spacing w:after="0" w:line="276" w:lineRule="auto"/>
        <w:jc w:val="both"/>
        <w:rPr>
          <w:rFonts w:ascii="Times New Roman" w:hAnsi="Times New Roman" w:cs="Times New Roman"/>
          <w:b/>
        </w:rPr>
      </w:pPr>
    </w:p>
    <w:p w14:paraId="5D545F18" w14:textId="77777777" w:rsidR="00633C17" w:rsidRDefault="00633C17" w:rsidP="00CF11F6">
      <w:pPr>
        <w:spacing w:after="0" w:line="276" w:lineRule="auto"/>
        <w:jc w:val="both"/>
        <w:rPr>
          <w:rFonts w:ascii="Times New Roman" w:hAnsi="Times New Roman" w:cs="Times New Roman"/>
          <w:b/>
        </w:rPr>
      </w:pPr>
    </w:p>
    <w:p w14:paraId="08D11568" w14:textId="77777777" w:rsidR="00633C17" w:rsidRDefault="00633C17" w:rsidP="00CF11F6">
      <w:pPr>
        <w:spacing w:after="0" w:line="276" w:lineRule="auto"/>
        <w:jc w:val="both"/>
        <w:rPr>
          <w:rFonts w:ascii="Times New Roman" w:hAnsi="Times New Roman" w:cs="Times New Roman"/>
          <w:b/>
        </w:rPr>
      </w:pPr>
    </w:p>
    <w:p w14:paraId="582EE9A8" w14:textId="77777777" w:rsidR="00633C17" w:rsidRDefault="00633C17" w:rsidP="00CF11F6">
      <w:pPr>
        <w:spacing w:after="0" w:line="276" w:lineRule="auto"/>
        <w:jc w:val="both"/>
        <w:rPr>
          <w:rFonts w:ascii="Times New Roman" w:hAnsi="Times New Roman" w:cs="Times New Roman"/>
          <w:b/>
        </w:rPr>
      </w:pPr>
    </w:p>
    <w:p w14:paraId="1AC6B8B0" w14:textId="77777777" w:rsidR="00633C17" w:rsidRDefault="00633C17" w:rsidP="00CF11F6">
      <w:pPr>
        <w:spacing w:after="0" w:line="276" w:lineRule="auto"/>
        <w:jc w:val="both"/>
        <w:rPr>
          <w:rFonts w:ascii="Times New Roman" w:hAnsi="Times New Roman" w:cs="Times New Roman"/>
          <w:b/>
        </w:rPr>
      </w:pPr>
    </w:p>
    <w:p w14:paraId="54A7E591" w14:textId="77777777" w:rsidR="00633C17" w:rsidRDefault="00633C17" w:rsidP="00CF11F6">
      <w:pPr>
        <w:spacing w:after="0" w:line="276" w:lineRule="auto"/>
        <w:jc w:val="both"/>
        <w:rPr>
          <w:rFonts w:ascii="Times New Roman" w:hAnsi="Times New Roman" w:cs="Times New Roman"/>
          <w:b/>
        </w:rPr>
      </w:pPr>
    </w:p>
    <w:p w14:paraId="481EDD44" w14:textId="77777777" w:rsidR="00633C17" w:rsidRDefault="00633C17" w:rsidP="00CF11F6">
      <w:pPr>
        <w:spacing w:after="0" w:line="276" w:lineRule="auto"/>
        <w:jc w:val="both"/>
        <w:rPr>
          <w:rFonts w:ascii="Times New Roman" w:hAnsi="Times New Roman" w:cs="Times New Roman"/>
          <w:b/>
        </w:rPr>
      </w:pPr>
    </w:p>
    <w:p w14:paraId="631B61A0" w14:textId="77777777" w:rsidR="00633C17" w:rsidRDefault="00633C17" w:rsidP="00CF11F6">
      <w:pPr>
        <w:spacing w:after="0" w:line="276" w:lineRule="auto"/>
        <w:jc w:val="both"/>
        <w:rPr>
          <w:rFonts w:ascii="Times New Roman" w:hAnsi="Times New Roman" w:cs="Times New Roman"/>
          <w:b/>
        </w:rPr>
      </w:pPr>
    </w:p>
    <w:p w14:paraId="2C7D34DB" w14:textId="77777777" w:rsidR="00633C17" w:rsidRDefault="00633C17" w:rsidP="00CF11F6">
      <w:pPr>
        <w:spacing w:after="0" w:line="276" w:lineRule="auto"/>
        <w:jc w:val="both"/>
        <w:rPr>
          <w:rFonts w:ascii="Times New Roman" w:hAnsi="Times New Roman" w:cs="Times New Roman"/>
          <w:b/>
        </w:rPr>
      </w:pPr>
    </w:p>
    <w:p w14:paraId="5A618774" w14:textId="77777777" w:rsidR="00633C17" w:rsidRDefault="00633C17" w:rsidP="00CF11F6">
      <w:pPr>
        <w:spacing w:after="0" w:line="276" w:lineRule="auto"/>
        <w:jc w:val="both"/>
        <w:rPr>
          <w:rFonts w:ascii="Times New Roman" w:hAnsi="Times New Roman" w:cs="Times New Roman"/>
          <w:b/>
        </w:rPr>
      </w:pPr>
    </w:p>
    <w:p w14:paraId="6A965B6F" w14:textId="77777777" w:rsidR="00633C17" w:rsidRDefault="00633C17" w:rsidP="00CF11F6">
      <w:pPr>
        <w:spacing w:after="0" w:line="276" w:lineRule="auto"/>
        <w:jc w:val="both"/>
        <w:rPr>
          <w:rFonts w:ascii="Times New Roman" w:hAnsi="Times New Roman" w:cs="Times New Roman"/>
          <w:b/>
        </w:rPr>
      </w:pPr>
    </w:p>
    <w:p w14:paraId="253E998D" w14:textId="77777777" w:rsidR="00633C17" w:rsidRDefault="00633C17" w:rsidP="00CF11F6">
      <w:pPr>
        <w:spacing w:after="0" w:line="276" w:lineRule="auto"/>
        <w:jc w:val="both"/>
        <w:rPr>
          <w:rFonts w:ascii="Times New Roman" w:hAnsi="Times New Roman" w:cs="Times New Roman"/>
          <w:b/>
        </w:rPr>
      </w:pPr>
    </w:p>
    <w:p w14:paraId="6D958319" w14:textId="77777777" w:rsidR="00633C17" w:rsidRDefault="00633C17" w:rsidP="00CF11F6">
      <w:pPr>
        <w:spacing w:after="0" w:line="276" w:lineRule="auto"/>
        <w:jc w:val="both"/>
        <w:rPr>
          <w:rFonts w:ascii="Times New Roman" w:hAnsi="Times New Roman" w:cs="Times New Roman"/>
          <w:b/>
        </w:rPr>
      </w:pPr>
    </w:p>
    <w:p w14:paraId="1BD33DDC" w14:textId="77777777" w:rsidR="00633C17" w:rsidRDefault="00633C17" w:rsidP="00CF11F6">
      <w:pPr>
        <w:spacing w:after="0" w:line="276" w:lineRule="auto"/>
        <w:jc w:val="both"/>
        <w:rPr>
          <w:rFonts w:ascii="Times New Roman" w:hAnsi="Times New Roman" w:cs="Times New Roman"/>
          <w:b/>
        </w:rPr>
      </w:pPr>
    </w:p>
    <w:p w14:paraId="11F8EA6E" w14:textId="77777777" w:rsidR="00633C17" w:rsidRDefault="00633C17" w:rsidP="00CF11F6">
      <w:pPr>
        <w:spacing w:after="0" w:line="276" w:lineRule="auto"/>
        <w:jc w:val="both"/>
        <w:rPr>
          <w:rFonts w:ascii="Times New Roman" w:hAnsi="Times New Roman" w:cs="Times New Roman"/>
          <w:b/>
        </w:rPr>
      </w:pPr>
    </w:p>
    <w:p w14:paraId="154638B5" w14:textId="77777777" w:rsidR="00633C17" w:rsidRDefault="00633C17" w:rsidP="00CF11F6">
      <w:pPr>
        <w:spacing w:after="0" w:line="276" w:lineRule="auto"/>
        <w:jc w:val="both"/>
        <w:rPr>
          <w:rFonts w:ascii="Times New Roman" w:hAnsi="Times New Roman" w:cs="Times New Roman"/>
          <w:b/>
        </w:rPr>
      </w:pPr>
    </w:p>
    <w:p w14:paraId="41FA3AD1" w14:textId="77777777" w:rsidR="00633C17" w:rsidRDefault="00633C17" w:rsidP="00CF11F6">
      <w:pPr>
        <w:spacing w:after="0" w:line="276" w:lineRule="auto"/>
        <w:jc w:val="both"/>
        <w:rPr>
          <w:rFonts w:ascii="Times New Roman" w:hAnsi="Times New Roman" w:cs="Times New Roman"/>
          <w:b/>
        </w:rPr>
      </w:pPr>
    </w:p>
    <w:p w14:paraId="37AF2D35" w14:textId="77777777" w:rsidR="00633C17" w:rsidRDefault="00633C17" w:rsidP="00CF11F6">
      <w:pPr>
        <w:spacing w:after="0" w:line="276" w:lineRule="auto"/>
        <w:jc w:val="both"/>
        <w:rPr>
          <w:rFonts w:ascii="Times New Roman" w:hAnsi="Times New Roman" w:cs="Times New Roman"/>
          <w:b/>
        </w:rPr>
      </w:pPr>
    </w:p>
    <w:p w14:paraId="56661674" w14:textId="77777777" w:rsidR="00633C17" w:rsidRDefault="00633C17" w:rsidP="00CF11F6">
      <w:pPr>
        <w:spacing w:after="0" w:line="276" w:lineRule="auto"/>
        <w:jc w:val="both"/>
        <w:rPr>
          <w:rFonts w:ascii="Times New Roman" w:hAnsi="Times New Roman" w:cs="Times New Roman"/>
          <w:b/>
        </w:rPr>
      </w:pPr>
    </w:p>
    <w:p w14:paraId="257855EE" w14:textId="6FB9B258" w:rsidR="00633C17" w:rsidRDefault="00633C17" w:rsidP="00CF11F6">
      <w:pPr>
        <w:spacing w:after="0" w:line="276" w:lineRule="auto"/>
        <w:jc w:val="both"/>
        <w:rPr>
          <w:rFonts w:ascii="Times New Roman" w:hAnsi="Times New Roman" w:cs="Times New Roman"/>
          <w:b/>
        </w:rPr>
      </w:pPr>
    </w:p>
    <w:p w14:paraId="41FBC7D1" w14:textId="732D726B" w:rsidR="00CF024D" w:rsidRDefault="00CF024D" w:rsidP="00CF11F6">
      <w:pPr>
        <w:spacing w:after="0" w:line="276" w:lineRule="auto"/>
        <w:jc w:val="both"/>
        <w:rPr>
          <w:rFonts w:ascii="Times New Roman" w:hAnsi="Times New Roman" w:cs="Times New Roman"/>
          <w:b/>
        </w:rPr>
      </w:pPr>
    </w:p>
    <w:p w14:paraId="318B5661" w14:textId="497D831B" w:rsidR="00CF024D" w:rsidRDefault="00CF024D" w:rsidP="00CF11F6">
      <w:pPr>
        <w:spacing w:after="0" w:line="276" w:lineRule="auto"/>
        <w:jc w:val="both"/>
        <w:rPr>
          <w:rFonts w:ascii="Times New Roman" w:hAnsi="Times New Roman" w:cs="Times New Roman"/>
          <w:b/>
        </w:rPr>
      </w:pPr>
    </w:p>
    <w:p w14:paraId="6F1B81AA" w14:textId="0D4A5551" w:rsidR="00CF024D" w:rsidRDefault="00CF024D" w:rsidP="00CF11F6">
      <w:pPr>
        <w:spacing w:after="0" w:line="276" w:lineRule="auto"/>
        <w:jc w:val="both"/>
        <w:rPr>
          <w:rFonts w:ascii="Times New Roman" w:hAnsi="Times New Roman" w:cs="Times New Roman"/>
          <w:b/>
        </w:rPr>
      </w:pPr>
    </w:p>
    <w:p w14:paraId="77B7AFF5" w14:textId="5CE6384C" w:rsidR="00CF024D" w:rsidRDefault="00CF024D" w:rsidP="00CF11F6">
      <w:pPr>
        <w:spacing w:after="0" w:line="276" w:lineRule="auto"/>
        <w:jc w:val="both"/>
        <w:rPr>
          <w:rFonts w:ascii="Times New Roman" w:hAnsi="Times New Roman" w:cs="Times New Roman"/>
          <w:b/>
        </w:rPr>
      </w:pPr>
    </w:p>
    <w:p w14:paraId="070AA3D7" w14:textId="77777777" w:rsidR="00CF024D" w:rsidRDefault="00CF024D" w:rsidP="00CF11F6">
      <w:pPr>
        <w:spacing w:after="0" w:line="276" w:lineRule="auto"/>
        <w:jc w:val="both"/>
        <w:rPr>
          <w:rFonts w:ascii="Times New Roman" w:hAnsi="Times New Roman" w:cs="Times New Roman"/>
          <w:b/>
        </w:rPr>
      </w:pPr>
    </w:p>
    <w:p w14:paraId="1485539F" w14:textId="77777777" w:rsidR="00633C17" w:rsidRDefault="00633C17" w:rsidP="00CF11F6">
      <w:pPr>
        <w:spacing w:after="0" w:line="276" w:lineRule="auto"/>
        <w:jc w:val="both"/>
        <w:rPr>
          <w:rFonts w:ascii="Times New Roman" w:hAnsi="Times New Roman" w:cs="Times New Roman"/>
          <w:b/>
        </w:rPr>
      </w:pPr>
    </w:p>
    <w:p w14:paraId="59E5AB2A" w14:textId="77777777" w:rsidR="00633C17" w:rsidRDefault="00633C17" w:rsidP="00CF11F6">
      <w:pPr>
        <w:spacing w:after="0" w:line="276" w:lineRule="auto"/>
        <w:jc w:val="both"/>
        <w:rPr>
          <w:rFonts w:ascii="Times New Roman" w:hAnsi="Times New Roman" w:cs="Times New Roman"/>
          <w:b/>
        </w:rPr>
      </w:pPr>
    </w:p>
    <w:p w14:paraId="5AE45122" w14:textId="77777777" w:rsidR="00633C17" w:rsidRDefault="00633C17" w:rsidP="00CF11F6">
      <w:pPr>
        <w:spacing w:after="0" w:line="276" w:lineRule="auto"/>
        <w:jc w:val="both"/>
        <w:rPr>
          <w:rFonts w:ascii="Times New Roman" w:hAnsi="Times New Roman" w:cs="Times New Roman"/>
          <w:b/>
        </w:rPr>
      </w:pPr>
    </w:p>
    <w:p w14:paraId="04779FA8" w14:textId="77777777" w:rsidR="008E4DDA" w:rsidRPr="00F808D8" w:rsidRDefault="0060280A" w:rsidP="00F808D8">
      <w:pPr>
        <w:pStyle w:val="Heading1"/>
        <w:rPr>
          <w:rFonts w:ascii="Times New Roman" w:hAnsi="Times New Roman" w:cs="Times New Roman"/>
          <w:b/>
          <w:color w:val="auto"/>
          <w:sz w:val="22"/>
          <w:szCs w:val="22"/>
        </w:rPr>
      </w:pPr>
      <w:bookmarkStart w:id="1" w:name="_Toc78461143"/>
      <w:r>
        <w:rPr>
          <w:rFonts w:ascii="Times New Roman" w:hAnsi="Times New Roman" w:cs="Times New Roman"/>
          <w:b/>
          <w:color w:val="auto"/>
          <w:sz w:val="22"/>
          <w:szCs w:val="22"/>
        </w:rPr>
        <w:lastRenderedPageBreak/>
        <w:t xml:space="preserve">LIST OF </w:t>
      </w:r>
      <w:r w:rsidR="00873B94" w:rsidRPr="00F808D8">
        <w:rPr>
          <w:rFonts w:ascii="Times New Roman" w:hAnsi="Times New Roman" w:cs="Times New Roman"/>
          <w:b/>
          <w:color w:val="auto"/>
          <w:sz w:val="22"/>
          <w:szCs w:val="22"/>
        </w:rPr>
        <w:t>ACRONYMS</w:t>
      </w:r>
      <w:bookmarkEnd w:id="1"/>
      <w:r w:rsidR="00873B94" w:rsidRPr="00F808D8">
        <w:rPr>
          <w:rFonts w:ascii="Times New Roman" w:hAnsi="Times New Roman" w:cs="Times New Roman"/>
          <w:b/>
          <w:color w:val="auto"/>
          <w:sz w:val="22"/>
          <w:szCs w:val="22"/>
        </w:rPr>
        <w:t xml:space="preserve"> </w:t>
      </w:r>
    </w:p>
    <w:p w14:paraId="7C349890" w14:textId="77777777" w:rsidR="00873B94" w:rsidRPr="00CF11F6" w:rsidRDefault="00873B94" w:rsidP="00CF11F6">
      <w:pPr>
        <w:spacing w:after="0" w:line="276" w:lineRule="auto"/>
        <w:jc w:val="both"/>
        <w:rPr>
          <w:rFonts w:ascii="Times New Roman" w:hAnsi="Times New Roman" w:cs="Times New Roman"/>
        </w:rPr>
      </w:pPr>
    </w:p>
    <w:p w14:paraId="3D307091"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AIDS</w:t>
      </w:r>
      <w:r w:rsidRPr="001D5020">
        <w:rPr>
          <w:rFonts w:ascii="Times New Roman" w:hAnsi="Times New Roman" w:cs="Times New Roman"/>
          <w:bCs/>
          <w:lang w:val="en-GB"/>
        </w:rPr>
        <w:t xml:space="preserve"> </w:t>
      </w:r>
      <w:r w:rsidRPr="001D5020">
        <w:rPr>
          <w:rFonts w:ascii="Times New Roman" w:hAnsi="Times New Roman" w:cs="Times New Roman"/>
          <w:bCs/>
          <w:lang w:val="en-GB"/>
        </w:rPr>
        <w:tab/>
      </w:r>
      <w:r w:rsidRPr="001D5020">
        <w:rPr>
          <w:rFonts w:ascii="Times New Roman" w:hAnsi="Times New Roman" w:cs="Times New Roman"/>
          <w:bCs/>
          <w:lang w:val="en-GB"/>
        </w:rPr>
        <w:tab/>
        <w:t>ACQUIRED IMMUNODEFICIENCY SYNDROME</w:t>
      </w:r>
    </w:p>
    <w:p w14:paraId="065B444B" w14:textId="77777777" w:rsidR="001D5020" w:rsidRPr="001D5020" w:rsidRDefault="001D5020" w:rsidP="001D5020">
      <w:pPr>
        <w:spacing w:after="0" w:line="360" w:lineRule="auto"/>
        <w:jc w:val="both"/>
        <w:rPr>
          <w:rFonts w:ascii="Times New Roman" w:hAnsi="Times New Roman" w:cs="Times New Roman"/>
          <w:lang w:val="en-ZA"/>
        </w:rPr>
      </w:pPr>
      <w:r w:rsidRPr="001D5020">
        <w:rPr>
          <w:rFonts w:ascii="Times New Roman" w:hAnsi="Times New Roman" w:cs="Times New Roman"/>
          <w:lang w:val="en-ZA"/>
        </w:rPr>
        <w:t>CANGO</w:t>
      </w:r>
      <w:r w:rsidRPr="001D5020">
        <w:rPr>
          <w:rFonts w:ascii="Times New Roman" w:hAnsi="Times New Roman" w:cs="Times New Roman"/>
          <w:lang w:val="en-ZA"/>
        </w:rPr>
        <w:tab/>
      </w:r>
      <w:r w:rsidRPr="001D5020">
        <w:rPr>
          <w:rFonts w:ascii="Times New Roman" w:hAnsi="Times New Roman" w:cs="Times New Roman"/>
        </w:rPr>
        <w:t>COORDINATING ASSEMBLY OF NON-GOVERNMENTAL ORGANIZATIONS</w:t>
      </w:r>
    </w:p>
    <w:p w14:paraId="7657AE03" w14:textId="77777777" w:rsidR="001D5020" w:rsidRPr="001D5020" w:rsidRDefault="001D5020" w:rsidP="0047636B">
      <w:pPr>
        <w:spacing w:after="0" w:line="360" w:lineRule="auto"/>
        <w:ind w:left="1440" w:hanging="1440"/>
        <w:jc w:val="both"/>
        <w:rPr>
          <w:rFonts w:ascii="Times New Roman" w:hAnsi="Times New Roman" w:cs="Times New Roman"/>
          <w:lang w:val="en-ZA"/>
        </w:rPr>
      </w:pPr>
      <w:r w:rsidRPr="001D5020">
        <w:rPr>
          <w:rFonts w:ascii="Times New Roman" w:hAnsi="Times New Roman" w:cs="Times New Roman"/>
          <w:lang w:val="en-ZA"/>
        </w:rPr>
        <w:t xml:space="preserve">CEDAW </w:t>
      </w:r>
      <w:r w:rsidRPr="001D5020">
        <w:rPr>
          <w:rFonts w:ascii="Times New Roman" w:hAnsi="Times New Roman" w:cs="Times New Roman"/>
          <w:lang w:val="en-ZA"/>
        </w:rPr>
        <w:tab/>
        <w:t>CONVENTION ON ELIMINATION OF ALL FORMS OF DISCRIMINATION AGAINST WOMEN</w:t>
      </w:r>
    </w:p>
    <w:p w14:paraId="1CBB8ED8"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lang w:val="en-ZA"/>
        </w:rPr>
        <w:t>CLIP</w:t>
      </w:r>
      <w:r w:rsidRPr="001D5020">
        <w:rPr>
          <w:rFonts w:ascii="Times New Roman" w:hAnsi="Times New Roman" w:cs="Times New Roman"/>
          <w:lang w:val="en-ZA"/>
        </w:rPr>
        <w:tab/>
      </w:r>
      <w:r w:rsidRPr="001D5020">
        <w:rPr>
          <w:rFonts w:ascii="Times New Roman" w:hAnsi="Times New Roman" w:cs="Times New Roman"/>
          <w:lang w:val="en-ZA"/>
        </w:rPr>
        <w:tab/>
        <w:t xml:space="preserve">COUNTRY LEVEL IMPLEMENTATION PLAN </w:t>
      </w:r>
    </w:p>
    <w:p w14:paraId="6263C1B8"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CSO</w:t>
      </w:r>
      <w:r w:rsidRPr="001D5020">
        <w:rPr>
          <w:rFonts w:ascii="Times New Roman" w:hAnsi="Times New Roman" w:cs="Times New Roman"/>
          <w:lang w:val="en-ZA"/>
        </w:rPr>
        <w:t xml:space="preserve"> </w:t>
      </w:r>
      <w:r w:rsidRPr="001D5020">
        <w:rPr>
          <w:rFonts w:ascii="Times New Roman" w:hAnsi="Times New Roman" w:cs="Times New Roman"/>
          <w:lang w:val="en-ZA"/>
        </w:rPr>
        <w:tab/>
      </w:r>
      <w:r w:rsidRPr="001D5020">
        <w:rPr>
          <w:rFonts w:ascii="Times New Roman" w:hAnsi="Times New Roman" w:cs="Times New Roman"/>
          <w:lang w:val="en-ZA"/>
        </w:rPr>
        <w:tab/>
        <w:t>CIVIL SOCIETY ORGANISATION</w:t>
      </w:r>
    </w:p>
    <w:p w14:paraId="280B9419" w14:textId="77777777" w:rsidR="001D5020" w:rsidRPr="001D5020" w:rsidRDefault="001D5020" w:rsidP="001D5020">
      <w:pPr>
        <w:spacing w:after="0" w:line="360" w:lineRule="auto"/>
        <w:jc w:val="both"/>
        <w:rPr>
          <w:rFonts w:ascii="Times New Roman" w:hAnsi="Times New Roman" w:cs="Times New Roman"/>
          <w:lang w:val="en-GB"/>
        </w:rPr>
      </w:pPr>
      <w:r w:rsidRPr="001D5020">
        <w:rPr>
          <w:rFonts w:ascii="Times New Roman" w:hAnsi="Times New Roman" w:cs="Times New Roman"/>
        </w:rPr>
        <w:t xml:space="preserve">DGFI </w:t>
      </w:r>
      <w:r w:rsidRPr="001D5020">
        <w:rPr>
          <w:rFonts w:ascii="Times New Roman" w:hAnsi="Times New Roman" w:cs="Times New Roman"/>
        </w:rPr>
        <w:tab/>
      </w:r>
      <w:r w:rsidRPr="001D5020">
        <w:rPr>
          <w:rFonts w:ascii="Times New Roman" w:hAnsi="Times New Roman" w:cs="Times New Roman"/>
        </w:rPr>
        <w:tab/>
        <w:t xml:space="preserve">DEPARTMENT OF GENDER AND FAMILY ISSUES </w:t>
      </w:r>
    </w:p>
    <w:p w14:paraId="5F3D5E45" w14:textId="77777777" w:rsidR="001D5020" w:rsidRPr="001D5020" w:rsidRDefault="001D5020" w:rsidP="001D5020">
      <w:pPr>
        <w:spacing w:after="0" w:line="360" w:lineRule="auto"/>
        <w:jc w:val="both"/>
        <w:rPr>
          <w:rFonts w:ascii="Times New Roman" w:hAnsi="Times New Roman" w:cs="Times New Roman"/>
          <w:bCs/>
          <w:lang w:val="en-GB"/>
        </w:rPr>
      </w:pPr>
      <w:r w:rsidRPr="001D5020">
        <w:rPr>
          <w:rFonts w:ascii="Times New Roman" w:hAnsi="Times New Roman" w:cs="Times New Roman"/>
        </w:rPr>
        <w:t>EBC</w:t>
      </w:r>
      <w:r w:rsidRPr="001D5020">
        <w:rPr>
          <w:rFonts w:ascii="Times New Roman" w:hAnsi="Times New Roman" w:cs="Times New Roman"/>
        </w:rPr>
        <w:tab/>
      </w:r>
      <w:r w:rsidRPr="001D5020">
        <w:rPr>
          <w:rFonts w:ascii="Times New Roman" w:hAnsi="Times New Roman" w:cs="Times New Roman"/>
        </w:rPr>
        <w:tab/>
      </w:r>
      <w:hyperlink r:id="rId9" w:tgtFrame="_blank" w:history="1">
        <w:r w:rsidRPr="001D5020">
          <w:rPr>
            <w:rStyle w:val="Hyperlink"/>
            <w:rFonts w:ascii="Times New Roman" w:hAnsi="Times New Roman" w:cs="Times New Roman"/>
            <w:bCs/>
            <w:color w:val="auto"/>
            <w:u w:val="none"/>
            <w:lang w:val="en-GB"/>
          </w:rPr>
          <w:t>ELECTIONS AND BOUNDARIES COMMISSION</w:t>
        </w:r>
      </w:hyperlink>
    </w:p>
    <w:p w14:paraId="50565914" w14:textId="23FE759A"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lang w:val="en-GB"/>
        </w:rPr>
        <w:t>ELC</w:t>
      </w:r>
      <w:r w:rsidRPr="001D5020">
        <w:rPr>
          <w:rFonts w:ascii="Times New Roman" w:hAnsi="Times New Roman" w:cs="Times New Roman"/>
          <w:lang w:val="en-GB"/>
        </w:rPr>
        <w:tab/>
      </w:r>
      <w:r w:rsidRPr="001D5020">
        <w:rPr>
          <w:rFonts w:ascii="Times New Roman" w:hAnsi="Times New Roman" w:cs="Times New Roman"/>
          <w:lang w:val="en-GB"/>
        </w:rPr>
        <w:tab/>
        <w:t>ESWATINI LAW AND CUSTOM</w:t>
      </w:r>
    </w:p>
    <w:p w14:paraId="1BA43035"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 xml:space="preserve">EU </w:t>
      </w:r>
      <w:r w:rsidRPr="001D5020">
        <w:rPr>
          <w:rFonts w:ascii="Times New Roman" w:hAnsi="Times New Roman" w:cs="Times New Roman"/>
        </w:rPr>
        <w:tab/>
      </w:r>
      <w:r w:rsidRPr="001D5020">
        <w:rPr>
          <w:rFonts w:ascii="Times New Roman" w:hAnsi="Times New Roman" w:cs="Times New Roman"/>
        </w:rPr>
        <w:tab/>
      </w:r>
      <w:bookmarkStart w:id="2" w:name="_Hlk77796346"/>
      <w:r w:rsidRPr="001D5020">
        <w:rPr>
          <w:rFonts w:ascii="Times New Roman" w:hAnsi="Times New Roman" w:cs="Times New Roman"/>
        </w:rPr>
        <w:t>EUROPEAN UNION</w:t>
      </w:r>
    </w:p>
    <w:bookmarkEnd w:id="2"/>
    <w:p w14:paraId="04DA0FDD"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EUD</w:t>
      </w:r>
      <w:r w:rsidRPr="001D5020">
        <w:rPr>
          <w:rFonts w:ascii="Times New Roman" w:hAnsi="Times New Roman" w:cs="Times New Roman"/>
        </w:rPr>
        <w:tab/>
      </w:r>
      <w:r w:rsidRPr="001D5020">
        <w:rPr>
          <w:rFonts w:ascii="Times New Roman" w:hAnsi="Times New Roman" w:cs="Times New Roman"/>
        </w:rPr>
        <w:tab/>
        <w:t xml:space="preserve">EUROPEAN UNION DEVELOPMENT </w:t>
      </w:r>
      <w:r w:rsidRPr="001D5020">
        <w:rPr>
          <w:rFonts w:ascii="Times New Roman" w:hAnsi="Times New Roman" w:cs="Times New Roman"/>
        </w:rPr>
        <w:tab/>
      </w:r>
      <w:r w:rsidRPr="001D5020">
        <w:rPr>
          <w:rFonts w:ascii="Times New Roman" w:hAnsi="Times New Roman" w:cs="Times New Roman"/>
        </w:rPr>
        <w:tab/>
      </w:r>
    </w:p>
    <w:p w14:paraId="3C9F4403"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GAP</w:t>
      </w:r>
      <w:r w:rsidRPr="001D5020">
        <w:rPr>
          <w:rFonts w:ascii="Times New Roman" w:hAnsi="Times New Roman" w:cs="Times New Roman"/>
        </w:rPr>
        <w:tab/>
      </w:r>
      <w:r w:rsidRPr="001D5020">
        <w:rPr>
          <w:rFonts w:ascii="Times New Roman" w:hAnsi="Times New Roman" w:cs="Times New Roman"/>
        </w:rPr>
        <w:tab/>
        <w:t>GENDER ANALYSIS PLAN</w:t>
      </w:r>
      <w:r w:rsidRPr="001D5020">
        <w:rPr>
          <w:rFonts w:ascii="Times New Roman" w:hAnsi="Times New Roman" w:cs="Times New Roman"/>
        </w:rPr>
        <w:tab/>
      </w:r>
    </w:p>
    <w:p w14:paraId="4500FFCE"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 xml:space="preserve">GBV </w:t>
      </w:r>
      <w:r w:rsidRPr="001D5020">
        <w:rPr>
          <w:rFonts w:ascii="Times New Roman" w:hAnsi="Times New Roman" w:cs="Times New Roman"/>
        </w:rPr>
        <w:tab/>
      </w:r>
      <w:r w:rsidRPr="001D5020">
        <w:rPr>
          <w:rFonts w:ascii="Times New Roman" w:hAnsi="Times New Roman" w:cs="Times New Roman"/>
        </w:rPr>
        <w:tab/>
      </w:r>
      <w:r w:rsidRPr="001D5020">
        <w:rPr>
          <w:rFonts w:ascii="Times New Roman" w:hAnsi="Times New Roman" w:cs="Times New Roman"/>
          <w:lang w:val="en-GB"/>
        </w:rPr>
        <w:t>GENDER BASED VIOLENCE</w:t>
      </w:r>
    </w:p>
    <w:p w14:paraId="52625E12"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lang w:val="en-GB"/>
        </w:rPr>
        <w:t>GEWE</w:t>
      </w:r>
      <w:r w:rsidRPr="001D5020">
        <w:rPr>
          <w:rFonts w:ascii="Times New Roman" w:hAnsi="Times New Roman" w:cs="Times New Roman"/>
          <w:lang w:val="en-GB"/>
        </w:rPr>
        <w:tab/>
      </w:r>
      <w:r w:rsidRPr="001D5020">
        <w:rPr>
          <w:rFonts w:ascii="Times New Roman" w:hAnsi="Times New Roman" w:cs="Times New Roman"/>
          <w:lang w:val="en-GB"/>
        </w:rPr>
        <w:tab/>
        <w:t>GENDER EQUALITY AND WOMEN’S EMPOWERMENT</w:t>
      </w:r>
    </w:p>
    <w:p w14:paraId="329D7D35"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 xml:space="preserve">HIV </w:t>
      </w:r>
      <w:r w:rsidRPr="001D5020">
        <w:rPr>
          <w:rFonts w:ascii="Times New Roman" w:hAnsi="Times New Roman" w:cs="Times New Roman"/>
        </w:rPr>
        <w:tab/>
      </w:r>
      <w:r w:rsidRPr="001D5020">
        <w:rPr>
          <w:rFonts w:ascii="Times New Roman" w:hAnsi="Times New Roman" w:cs="Times New Roman"/>
        </w:rPr>
        <w:tab/>
      </w:r>
      <w:r w:rsidRPr="001D5020">
        <w:rPr>
          <w:rFonts w:ascii="Times New Roman" w:hAnsi="Times New Roman" w:cs="Times New Roman"/>
          <w:bCs/>
          <w:lang w:val="en-GB"/>
        </w:rPr>
        <w:t>HUMAN IMMUNODEFICIENCY VIRUS</w:t>
      </w:r>
    </w:p>
    <w:p w14:paraId="5ED93477"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 xml:space="preserve">ICT </w:t>
      </w:r>
      <w:r w:rsidRPr="001D5020">
        <w:rPr>
          <w:rFonts w:ascii="Times New Roman" w:hAnsi="Times New Roman" w:cs="Times New Roman"/>
        </w:rPr>
        <w:tab/>
      </w:r>
      <w:r w:rsidRPr="001D5020">
        <w:rPr>
          <w:rFonts w:ascii="Times New Roman" w:hAnsi="Times New Roman" w:cs="Times New Roman"/>
        </w:rPr>
        <w:tab/>
        <w:t>INFORMATION AND COMMUNICATIONS TECHNOLOGY</w:t>
      </w:r>
    </w:p>
    <w:p w14:paraId="4DBEADBE"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 xml:space="preserve">JMF </w:t>
      </w:r>
      <w:r w:rsidRPr="001D5020">
        <w:rPr>
          <w:rFonts w:ascii="Times New Roman" w:hAnsi="Times New Roman" w:cs="Times New Roman"/>
        </w:rPr>
        <w:tab/>
      </w:r>
      <w:r w:rsidRPr="001D5020">
        <w:rPr>
          <w:rFonts w:ascii="Times New Roman" w:hAnsi="Times New Roman" w:cs="Times New Roman"/>
        </w:rPr>
        <w:tab/>
        <w:t xml:space="preserve">JOINT MONITORING FRAMEWORK </w:t>
      </w:r>
    </w:p>
    <w:p w14:paraId="271C3D2C"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 xml:space="preserve">KII </w:t>
      </w:r>
      <w:r w:rsidRPr="001D5020">
        <w:rPr>
          <w:rFonts w:ascii="Times New Roman" w:hAnsi="Times New Roman" w:cs="Times New Roman"/>
        </w:rPr>
        <w:tab/>
      </w:r>
      <w:r w:rsidRPr="001D5020">
        <w:rPr>
          <w:rFonts w:ascii="Times New Roman" w:hAnsi="Times New Roman" w:cs="Times New Roman"/>
        </w:rPr>
        <w:tab/>
        <w:t xml:space="preserve">KEY INFORMANT INTERVIEWS </w:t>
      </w:r>
    </w:p>
    <w:p w14:paraId="01639116"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LGBTQI</w:t>
      </w:r>
      <w:r w:rsidRPr="001D5020">
        <w:rPr>
          <w:rFonts w:ascii="Times New Roman" w:hAnsi="Times New Roman" w:cs="Times New Roman"/>
        </w:rPr>
        <w:tab/>
        <w:t>LESBIAN, GAY, BISEXUAL, TRANSGENDER, QUEER AND INTERSEX</w:t>
      </w:r>
    </w:p>
    <w:p w14:paraId="63C1B322"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lang w:val="en-GB"/>
        </w:rPr>
        <w:t xml:space="preserve">MIP </w:t>
      </w:r>
      <w:r w:rsidRPr="001D5020">
        <w:rPr>
          <w:rFonts w:ascii="Times New Roman" w:hAnsi="Times New Roman" w:cs="Times New Roman"/>
          <w:lang w:val="en-GB"/>
        </w:rPr>
        <w:tab/>
      </w:r>
      <w:r w:rsidRPr="001D5020">
        <w:rPr>
          <w:rFonts w:ascii="Times New Roman" w:hAnsi="Times New Roman" w:cs="Times New Roman"/>
          <w:lang w:val="en-GB"/>
        </w:rPr>
        <w:tab/>
        <w:t xml:space="preserve">MULTI-ANNUAL INDICATIVE PROGRAM </w:t>
      </w:r>
    </w:p>
    <w:p w14:paraId="19021DC2" w14:textId="77777777" w:rsidR="001D5020" w:rsidRPr="001D5020" w:rsidRDefault="001D5020" w:rsidP="001D5020">
      <w:pPr>
        <w:spacing w:after="0" w:line="360" w:lineRule="auto"/>
        <w:jc w:val="both"/>
        <w:rPr>
          <w:rFonts w:ascii="Times New Roman" w:hAnsi="Times New Roman" w:cs="Times New Roman"/>
          <w:lang w:val="en-ZA"/>
        </w:rPr>
      </w:pPr>
      <w:r w:rsidRPr="001D5020">
        <w:rPr>
          <w:rFonts w:ascii="Times New Roman" w:hAnsi="Times New Roman" w:cs="Times New Roman"/>
          <w:lang w:val="en-ZA"/>
        </w:rPr>
        <w:t>NSA</w:t>
      </w:r>
      <w:r w:rsidRPr="001D5020">
        <w:rPr>
          <w:rFonts w:ascii="Times New Roman" w:hAnsi="Times New Roman" w:cs="Times New Roman"/>
          <w:lang w:val="en-ZA"/>
        </w:rPr>
        <w:tab/>
      </w:r>
      <w:r w:rsidRPr="001D5020">
        <w:rPr>
          <w:rFonts w:ascii="Times New Roman" w:hAnsi="Times New Roman" w:cs="Times New Roman"/>
          <w:lang w:val="en-ZA"/>
        </w:rPr>
        <w:tab/>
        <w:t>NON-STATE ACTORS</w:t>
      </w:r>
    </w:p>
    <w:p w14:paraId="013C6AD4"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lang w:val="en-GB"/>
        </w:rPr>
        <w:t>SWD</w:t>
      </w:r>
      <w:r w:rsidRPr="001D5020">
        <w:rPr>
          <w:rFonts w:ascii="Times New Roman" w:hAnsi="Times New Roman" w:cs="Times New Roman"/>
          <w:lang w:val="en-GB"/>
        </w:rPr>
        <w:tab/>
      </w:r>
      <w:r w:rsidRPr="001D5020">
        <w:rPr>
          <w:rFonts w:ascii="Times New Roman" w:hAnsi="Times New Roman" w:cs="Times New Roman"/>
          <w:lang w:val="en-GB"/>
        </w:rPr>
        <w:tab/>
        <w:t xml:space="preserve">SWAZILAND/ESWATINI </w:t>
      </w:r>
    </w:p>
    <w:p w14:paraId="05DB0835"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SNL</w:t>
      </w:r>
      <w:r w:rsidRPr="001D5020">
        <w:rPr>
          <w:rFonts w:ascii="Times New Roman" w:hAnsi="Times New Roman" w:cs="Times New Roman"/>
        </w:rPr>
        <w:tab/>
      </w:r>
      <w:r w:rsidRPr="001D5020">
        <w:rPr>
          <w:rFonts w:ascii="Times New Roman" w:hAnsi="Times New Roman" w:cs="Times New Roman"/>
        </w:rPr>
        <w:tab/>
        <w:t>SWATI NATION LAND</w:t>
      </w:r>
    </w:p>
    <w:p w14:paraId="3ED68DC8"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TVET</w:t>
      </w:r>
      <w:r w:rsidRPr="001D5020">
        <w:rPr>
          <w:rFonts w:ascii="Times New Roman" w:hAnsi="Times New Roman" w:cs="Times New Roman"/>
        </w:rPr>
        <w:tab/>
      </w:r>
      <w:r w:rsidRPr="001D5020">
        <w:rPr>
          <w:rFonts w:ascii="Times New Roman" w:hAnsi="Times New Roman" w:cs="Times New Roman"/>
        </w:rPr>
        <w:tab/>
        <w:t>TECHNICAL AND VOCATIONAL EDUCATION AND TRAINING</w:t>
      </w:r>
    </w:p>
    <w:p w14:paraId="4809FD4B" w14:textId="77777777" w:rsidR="001D5020" w:rsidRPr="001D5020" w:rsidRDefault="001D5020" w:rsidP="001D5020">
      <w:pPr>
        <w:spacing w:after="0" w:line="360" w:lineRule="auto"/>
        <w:jc w:val="both"/>
        <w:rPr>
          <w:rFonts w:ascii="Times New Roman" w:hAnsi="Times New Roman" w:cs="Times New Roman"/>
        </w:rPr>
      </w:pPr>
      <w:r w:rsidRPr="001D5020">
        <w:rPr>
          <w:rFonts w:ascii="Times New Roman" w:hAnsi="Times New Roman" w:cs="Times New Roman"/>
        </w:rPr>
        <w:t>UPR</w:t>
      </w:r>
      <w:r w:rsidRPr="001D5020">
        <w:rPr>
          <w:rFonts w:ascii="Times New Roman" w:hAnsi="Times New Roman" w:cs="Times New Roman"/>
        </w:rPr>
        <w:tab/>
      </w:r>
      <w:r w:rsidRPr="001D5020">
        <w:rPr>
          <w:rFonts w:ascii="Times New Roman" w:hAnsi="Times New Roman" w:cs="Times New Roman"/>
        </w:rPr>
        <w:tab/>
      </w:r>
      <w:r w:rsidRPr="001D5020">
        <w:rPr>
          <w:rFonts w:ascii="Times New Roman" w:hAnsi="Times New Roman" w:cs="Times New Roman"/>
          <w:bCs/>
        </w:rPr>
        <w:t>UNIVERSAL PEER REVIEW</w:t>
      </w:r>
    </w:p>
    <w:p w14:paraId="12019EE6" w14:textId="3C0594F6" w:rsidR="00CB629B" w:rsidRPr="00CB629B" w:rsidRDefault="00CB629B" w:rsidP="00B85B95">
      <w:pPr>
        <w:spacing w:after="0" w:line="360" w:lineRule="auto"/>
        <w:jc w:val="both"/>
        <w:rPr>
          <w:rFonts w:ascii="Times New Roman" w:hAnsi="Times New Roman" w:cs="Times New Roman"/>
        </w:rPr>
      </w:pPr>
    </w:p>
    <w:p w14:paraId="6339918E" w14:textId="3CF5BD53" w:rsidR="00CB629B" w:rsidRDefault="00CB629B" w:rsidP="00CF11F6">
      <w:pPr>
        <w:spacing w:after="0" w:line="276" w:lineRule="auto"/>
        <w:jc w:val="both"/>
        <w:rPr>
          <w:rFonts w:ascii="Times New Roman" w:hAnsi="Times New Roman" w:cs="Times New Roman"/>
        </w:rPr>
      </w:pPr>
    </w:p>
    <w:p w14:paraId="3A6D00A1" w14:textId="57F9CEA7" w:rsidR="0047636B" w:rsidRDefault="0047636B" w:rsidP="00CF11F6">
      <w:pPr>
        <w:spacing w:after="0" w:line="276" w:lineRule="auto"/>
        <w:jc w:val="both"/>
        <w:rPr>
          <w:rFonts w:ascii="Times New Roman" w:hAnsi="Times New Roman" w:cs="Times New Roman"/>
        </w:rPr>
      </w:pPr>
    </w:p>
    <w:p w14:paraId="2579B190" w14:textId="77777777" w:rsidR="005C32FD" w:rsidRPr="00CB629B" w:rsidRDefault="005C32FD" w:rsidP="00CF11F6">
      <w:pPr>
        <w:spacing w:after="0" w:line="276" w:lineRule="auto"/>
        <w:jc w:val="both"/>
        <w:rPr>
          <w:rFonts w:ascii="Times New Roman" w:hAnsi="Times New Roman" w:cs="Times New Roman"/>
        </w:rPr>
      </w:pPr>
    </w:p>
    <w:p w14:paraId="3291D0AD" w14:textId="77777777" w:rsidR="00A14E4A" w:rsidRPr="00CF11F6" w:rsidRDefault="00A14E4A" w:rsidP="00CF11F6">
      <w:pPr>
        <w:spacing w:line="276" w:lineRule="auto"/>
        <w:jc w:val="both"/>
      </w:pPr>
    </w:p>
    <w:p w14:paraId="5A102D8C" w14:textId="77777777" w:rsidR="00C7458C" w:rsidRPr="00C7458C" w:rsidRDefault="00C7458C" w:rsidP="00C7458C">
      <w:pPr>
        <w:spacing w:after="0" w:line="360" w:lineRule="auto"/>
        <w:rPr>
          <w:rFonts w:ascii="Times New Roman" w:hAnsi="Times New Roman" w:cs="Times New Roman"/>
        </w:rPr>
      </w:pPr>
    </w:p>
    <w:p w14:paraId="39B049CC" w14:textId="77777777" w:rsidR="00C7458C" w:rsidRPr="00C7458C" w:rsidRDefault="00C7458C" w:rsidP="00C7458C">
      <w:pPr>
        <w:spacing w:after="0" w:line="360" w:lineRule="auto"/>
        <w:rPr>
          <w:rFonts w:ascii="Times New Roman" w:hAnsi="Times New Roman" w:cs="Times New Roman"/>
        </w:rPr>
      </w:pPr>
    </w:p>
    <w:p w14:paraId="3B0BED34" w14:textId="4A33C1B6" w:rsidR="00C7458C" w:rsidRDefault="00C7458C" w:rsidP="009C7014">
      <w:pPr>
        <w:pStyle w:val="Heading1"/>
        <w:numPr>
          <w:ilvl w:val="0"/>
          <w:numId w:val="23"/>
        </w:numPr>
        <w:jc w:val="both"/>
        <w:rPr>
          <w:rFonts w:ascii="Times New Roman" w:hAnsi="Times New Roman" w:cs="Times New Roman"/>
          <w:b/>
          <w:color w:val="auto"/>
          <w:sz w:val="22"/>
          <w:szCs w:val="22"/>
        </w:rPr>
      </w:pPr>
      <w:bookmarkStart w:id="3" w:name="_Toc78461144"/>
      <w:r w:rsidRPr="009C7014">
        <w:rPr>
          <w:rFonts w:ascii="Times New Roman" w:hAnsi="Times New Roman" w:cs="Times New Roman"/>
          <w:b/>
          <w:color w:val="auto"/>
          <w:sz w:val="22"/>
          <w:szCs w:val="22"/>
        </w:rPr>
        <w:lastRenderedPageBreak/>
        <w:t>CONTEXT FOR EU ACTION GENDER EQUALITY AND WOMEN’S EMPOWERMENT IN ESWATINI</w:t>
      </w:r>
      <w:bookmarkEnd w:id="3"/>
    </w:p>
    <w:p w14:paraId="3E9B37F0" w14:textId="77777777" w:rsidR="009C7014" w:rsidRPr="009C7014" w:rsidRDefault="009C7014" w:rsidP="009C7014"/>
    <w:p w14:paraId="5397B26A" w14:textId="77777777" w:rsidR="00C7458C" w:rsidRPr="00C7458C" w:rsidRDefault="00C7458C" w:rsidP="009C7014">
      <w:pPr>
        <w:spacing w:after="0" w:line="360" w:lineRule="auto"/>
        <w:jc w:val="both"/>
        <w:rPr>
          <w:rFonts w:ascii="Times New Roman" w:eastAsia="Calibri" w:hAnsi="Times New Roman" w:cs="Times New Roman"/>
          <w:lang w:val="en-ZA"/>
        </w:rPr>
      </w:pPr>
      <w:r w:rsidRPr="00C7458C">
        <w:rPr>
          <w:rFonts w:ascii="Times New Roman" w:eastAsia="Calibri" w:hAnsi="Times New Roman" w:cs="Times New Roman"/>
          <w:lang w:val="en-GB"/>
        </w:rPr>
        <w:t xml:space="preserve">The gender equality situation in Eswatini is best understood in context to the prevailing socio-economic circumstances. The country has a dual legal system, with Roman-Dutch Common Law as modified by Parliamentary law, operating side by side with Eswatini Law and Custom (ELC). </w:t>
      </w:r>
      <w:r w:rsidRPr="00C7458C">
        <w:rPr>
          <w:rFonts w:ascii="Times New Roman" w:eastAsia="Calibri" w:hAnsi="Times New Roman" w:cs="Times New Roman"/>
          <w:lang w:val="en-ZA"/>
        </w:rPr>
        <w:t xml:space="preserve">This duality influences the socio-economic, political and legal terrain in Eswatini which founds an intricate complexity on women in law, policy and practices being neither gender equality transformative, intersectional in approach nor rights based.  Poor implementation mechanism and derogation from established human rights-based principles compromise the gender equality landscape further. </w:t>
      </w:r>
    </w:p>
    <w:p w14:paraId="7DA47421" w14:textId="77777777" w:rsidR="00C7458C" w:rsidRPr="00C7458C" w:rsidRDefault="00C7458C" w:rsidP="009C7014">
      <w:pPr>
        <w:spacing w:after="0" w:line="360" w:lineRule="auto"/>
        <w:jc w:val="both"/>
        <w:rPr>
          <w:rFonts w:ascii="Times New Roman" w:eastAsia="Calibri" w:hAnsi="Times New Roman" w:cs="Times New Roman"/>
        </w:rPr>
      </w:pPr>
    </w:p>
    <w:p w14:paraId="29081E36" w14:textId="77777777" w:rsidR="00C7458C" w:rsidRPr="00C7458C" w:rsidRDefault="00C7458C" w:rsidP="009C7014">
      <w:pPr>
        <w:spacing w:after="0" w:line="360" w:lineRule="auto"/>
        <w:jc w:val="both"/>
        <w:rPr>
          <w:rFonts w:ascii="Times New Roman" w:eastAsia="Calibri" w:hAnsi="Times New Roman" w:cs="Times New Roman"/>
        </w:rPr>
      </w:pPr>
      <w:r w:rsidRPr="00C7458C">
        <w:rPr>
          <w:rFonts w:ascii="Times New Roman" w:eastAsia="Calibri" w:hAnsi="Times New Roman" w:cs="Times New Roman"/>
        </w:rPr>
        <w:t>The Constitution</w:t>
      </w:r>
      <w:r w:rsidRPr="00C7458C">
        <w:rPr>
          <w:rFonts w:ascii="Times New Roman" w:eastAsia="Calibri" w:hAnsi="Times New Roman" w:cs="Times New Roman"/>
          <w:vertAlign w:val="superscript"/>
        </w:rPr>
        <w:footnoteReference w:id="1"/>
      </w:r>
      <w:r w:rsidRPr="00C7458C">
        <w:rPr>
          <w:rFonts w:ascii="Times New Roman" w:eastAsia="Calibri" w:hAnsi="Times New Roman" w:cs="Times New Roman"/>
        </w:rPr>
        <w:t xml:space="preserve"> was instrumental in facilitating recognition of gender equality and non-discrimination. However, the constitutionally recognised grounds for non-discrimination are not exhaustive for instance marriage and sex are not included, </w:t>
      </w:r>
      <w:r w:rsidRPr="00C7458C">
        <w:rPr>
          <w:rFonts w:ascii="Times New Roman" w:eastAsia="Times New Roman" w:hAnsi="Times New Roman" w:cs="Times New Roman"/>
          <w:lang w:val="en-ZA"/>
        </w:rPr>
        <w:t>despite that the female population ratio is 53 per cent</w:t>
      </w:r>
      <w:r w:rsidRPr="00C7458C">
        <w:rPr>
          <w:rFonts w:ascii="Times New Roman" w:eastAsia="Times New Roman" w:hAnsi="Times New Roman" w:cs="Times New Roman"/>
          <w:vertAlign w:val="superscript"/>
          <w:lang w:val="en-ZA"/>
        </w:rPr>
        <w:footnoteReference w:id="2"/>
      </w:r>
      <w:r w:rsidRPr="00C7458C">
        <w:rPr>
          <w:rFonts w:ascii="Times New Roman" w:eastAsia="Times New Roman" w:hAnsi="Times New Roman" w:cs="Times New Roman"/>
          <w:lang w:val="en-ZA"/>
        </w:rPr>
        <w:t>, making women and girls the majority in number though they remain a minority in voice. Eswatini is predominantly a patriarchal society with cultural, religious norms and institutions that play a pivotal role in socialisation. Patriarchy has</w:t>
      </w:r>
      <w:r w:rsidRPr="00C7458C">
        <w:rPr>
          <w:rFonts w:ascii="Times New Roman" w:eastAsia="Calibri" w:hAnsi="Times New Roman" w:cs="Times New Roman"/>
        </w:rPr>
        <w:t xml:space="preserve"> a bearing on poor implementation mechanisms and derogation from established human rights-based principles within the gender equality landscape. It can be witnessed in instances such as in the access to </w:t>
      </w:r>
      <w:r w:rsidRPr="00C7458C">
        <w:rPr>
          <w:rFonts w:ascii="Times New Roman" w:eastAsia="Times New Roman" w:hAnsi="Times New Roman" w:cs="Times New Roman"/>
          <w:lang w:val="en-ZA"/>
        </w:rPr>
        <w:t xml:space="preserve">Swati Nation Land (SNL) </w:t>
      </w:r>
      <w:r w:rsidRPr="00C7458C">
        <w:rPr>
          <w:rFonts w:ascii="Times New Roman" w:eastAsia="Calibri" w:hAnsi="Times New Roman" w:cs="Times New Roman"/>
        </w:rPr>
        <w:t xml:space="preserve">and inheritance rights, the woman being an “outsider” to the family she is married in with limited real decision-making power. </w:t>
      </w:r>
      <w:bookmarkStart w:id="4" w:name="_Hlk75365777"/>
      <w:r w:rsidRPr="00C7458C">
        <w:rPr>
          <w:rFonts w:ascii="Times New Roman" w:eastAsia="Calibri" w:hAnsi="Times New Roman" w:cs="Times New Roman"/>
        </w:rPr>
        <w:t>Fifty six percent of the population is below 25 years of age</w:t>
      </w:r>
      <w:r w:rsidRPr="00C7458C">
        <w:rPr>
          <w:rFonts w:ascii="Times New Roman" w:eastAsia="Calibri" w:hAnsi="Times New Roman" w:cs="Times New Roman"/>
          <w:vertAlign w:val="superscript"/>
        </w:rPr>
        <w:footnoteReference w:id="3"/>
      </w:r>
      <w:r w:rsidRPr="00C7458C">
        <w:rPr>
          <w:rFonts w:ascii="Times New Roman" w:eastAsia="Calibri" w:hAnsi="Times New Roman" w:cs="Times New Roman"/>
        </w:rPr>
        <w:t xml:space="preserve"> thus compelling future EU programming that addresses gender equality amongst youth, where applicable</w:t>
      </w:r>
      <w:bookmarkEnd w:id="4"/>
      <w:r w:rsidRPr="00C7458C">
        <w:rPr>
          <w:rFonts w:ascii="Times New Roman" w:eastAsia="Calibri" w:hAnsi="Times New Roman" w:cs="Times New Roman"/>
        </w:rPr>
        <w:t>.</w:t>
      </w:r>
    </w:p>
    <w:p w14:paraId="377BB9C9" w14:textId="77777777" w:rsidR="00C7458C" w:rsidRPr="00C7458C" w:rsidRDefault="00C7458C" w:rsidP="009C7014">
      <w:pPr>
        <w:spacing w:after="0" w:line="360" w:lineRule="auto"/>
        <w:jc w:val="both"/>
        <w:rPr>
          <w:rFonts w:ascii="Times New Roman" w:eastAsia="Calibri" w:hAnsi="Times New Roman" w:cs="Times New Roman"/>
        </w:rPr>
      </w:pPr>
    </w:p>
    <w:p w14:paraId="20932864" w14:textId="77777777" w:rsidR="00C7458C" w:rsidRPr="00C7458C" w:rsidRDefault="00C7458C" w:rsidP="009C7014">
      <w:pPr>
        <w:spacing w:after="0" w:line="360" w:lineRule="auto"/>
        <w:jc w:val="both"/>
        <w:rPr>
          <w:rFonts w:ascii="Times New Roman" w:eastAsia="Calibri" w:hAnsi="Times New Roman" w:cs="Times New Roman"/>
          <w:lang w:val="en-GB"/>
        </w:rPr>
      </w:pPr>
      <w:r w:rsidRPr="00C7458C">
        <w:rPr>
          <w:rFonts w:ascii="Times New Roman" w:eastAsia="Calibri" w:hAnsi="Times New Roman" w:cs="Times New Roman"/>
        </w:rPr>
        <w:t>Women and girls continue to be disproportionately represented in negative statistics such as unemployment</w:t>
      </w:r>
      <w:r w:rsidRPr="00C7458C">
        <w:rPr>
          <w:rFonts w:ascii="Times New Roman" w:eastAsia="Calibri" w:hAnsi="Times New Roman" w:cs="Times New Roman"/>
          <w:vertAlign w:val="superscript"/>
        </w:rPr>
        <w:footnoteReference w:id="4"/>
      </w:r>
      <w:r w:rsidRPr="00C7458C">
        <w:rPr>
          <w:rFonts w:ascii="Times New Roman" w:eastAsia="Calibri" w:hAnsi="Times New Roman" w:cs="Times New Roman"/>
        </w:rPr>
        <w:t>, infected and affected by HIV and AIDS,</w:t>
      </w:r>
      <w:r w:rsidRPr="00C7458C">
        <w:rPr>
          <w:rFonts w:ascii="Times New Roman" w:eastAsia="Calibri" w:hAnsi="Times New Roman" w:cs="Times New Roman"/>
          <w:vertAlign w:val="superscript"/>
        </w:rPr>
        <w:footnoteReference w:id="5"/>
      </w:r>
      <w:r w:rsidRPr="00C7458C">
        <w:rPr>
          <w:rFonts w:ascii="Times New Roman" w:eastAsia="Calibri" w:hAnsi="Times New Roman" w:cs="Times New Roman"/>
        </w:rPr>
        <w:t xml:space="preserve"> gender-based violence absence or in decision making positions. The dearth of gender disaggregated data in some fields make it very difficult to ascertain the real gender equality situation. This includes key areas such as access to </w:t>
      </w:r>
      <w:bookmarkStart w:id="5" w:name="_Hlk77911713"/>
      <w:r w:rsidRPr="00C7458C">
        <w:rPr>
          <w:rFonts w:ascii="Times New Roman" w:eastAsia="Calibri" w:hAnsi="Times New Roman" w:cs="Times New Roman"/>
        </w:rPr>
        <w:t xml:space="preserve">SNL </w:t>
      </w:r>
      <w:bookmarkEnd w:id="5"/>
      <w:r w:rsidRPr="00C7458C">
        <w:rPr>
          <w:rFonts w:ascii="Times New Roman" w:eastAsia="Calibri" w:hAnsi="Times New Roman" w:cs="Times New Roman"/>
        </w:rPr>
        <w:t xml:space="preserve">unassisted by women and those who truly have an uninterrupted </w:t>
      </w:r>
      <w:r w:rsidRPr="00C7458C">
        <w:rPr>
          <w:rFonts w:ascii="Times New Roman" w:eastAsia="Calibri" w:hAnsi="Times New Roman" w:cs="Times New Roman"/>
          <w:i/>
          <w:iCs/>
        </w:rPr>
        <w:t xml:space="preserve">usufruct </w:t>
      </w:r>
      <w:r w:rsidRPr="00C7458C">
        <w:rPr>
          <w:rFonts w:ascii="Times New Roman" w:eastAsia="Calibri" w:hAnsi="Times New Roman" w:cs="Times New Roman"/>
        </w:rPr>
        <w:t xml:space="preserve">and the extent of its protection by relevant structures. </w:t>
      </w:r>
      <w:r w:rsidRPr="00C7458C">
        <w:rPr>
          <w:rFonts w:ascii="Times New Roman" w:eastAsia="Calibri" w:hAnsi="Times New Roman" w:cs="Times New Roman"/>
          <w:lang w:val="en-GB"/>
        </w:rPr>
        <w:t xml:space="preserve">The </w:t>
      </w:r>
      <w:r w:rsidRPr="00C7458C">
        <w:rPr>
          <w:rFonts w:ascii="Times New Roman" w:eastAsia="Calibri" w:hAnsi="Times New Roman" w:cs="Times New Roman"/>
          <w:lang w:val="en-GB"/>
        </w:rPr>
        <w:lastRenderedPageBreak/>
        <w:t>country continues to contend with maternal mortality, as at 100,000 births there were 437 maternal deaths in Eswatini in 2017</w:t>
      </w:r>
      <w:r w:rsidRPr="00C7458C">
        <w:rPr>
          <w:rFonts w:ascii="Times New Roman" w:eastAsia="Calibri" w:hAnsi="Times New Roman" w:cs="Times New Roman"/>
          <w:vertAlign w:val="superscript"/>
          <w:lang w:val="en-GB"/>
        </w:rPr>
        <w:footnoteReference w:id="6"/>
      </w:r>
      <w:r w:rsidRPr="00C7458C">
        <w:rPr>
          <w:rFonts w:ascii="Times New Roman" w:eastAsia="Calibri" w:hAnsi="Times New Roman" w:cs="Times New Roman"/>
          <w:lang w:val="en-GB"/>
        </w:rPr>
        <w:t>, and the smooth regulation of the constitutionally sanctioned right to abortion</w:t>
      </w:r>
      <w:r w:rsidRPr="00C7458C">
        <w:rPr>
          <w:rFonts w:ascii="Times New Roman" w:eastAsia="Calibri" w:hAnsi="Times New Roman" w:cs="Times New Roman"/>
          <w:vertAlign w:val="superscript"/>
          <w:lang w:val="en-GB"/>
        </w:rPr>
        <w:footnoteReference w:id="7"/>
      </w:r>
      <w:r w:rsidRPr="00C7458C">
        <w:rPr>
          <w:rFonts w:ascii="Times New Roman" w:eastAsia="Calibri" w:hAnsi="Times New Roman" w:cs="Times New Roman"/>
          <w:lang w:val="en-GB"/>
        </w:rPr>
        <w:t>.</w:t>
      </w:r>
      <w:r w:rsidRPr="00C7458C">
        <w:rPr>
          <w:rFonts w:ascii="Times New Roman" w:eastAsia="Calibri" w:hAnsi="Times New Roman" w:cs="Times New Roman"/>
        </w:rPr>
        <w:t xml:space="preserve"> Despite ratification of several international and regional human rights instruments</w:t>
      </w:r>
      <w:r w:rsidRPr="00C7458C">
        <w:rPr>
          <w:rFonts w:ascii="Times New Roman" w:eastAsia="Calibri" w:hAnsi="Times New Roman" w:cs="Times New Roman"/>
          <w:vertAlign w:val="superscript"/>
        </w:rPr>
        <w:footnoteReference w:id="8"/>
      </w:r>
      <w:r w:rsidRPr="00C7458C">
        <w:rPr>
          <w:rFonts w:ascii="Times New Roman" w:eastAsia="Calibri" w:hAnsi="Times New Roman" w:cs="Times New Roman"/>
        </w:rPr>
        <w:t xml:space="preserve"> that promote gender equality and women’s empowerment, the situation remains unchanged. Recommendations from these international bodies i.e. the UPR, CEDAW have not been systematically and categorically attended to.</w:t>
      </w:r>
    </w:p>
    <w:p w14:paraId="48814C09"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i/>
          <w:noProof/>
          <w:lang w:val="en-GB" w:eastAsia="en-GB"/>
        </w:rPr>
      </w:pPr>
    </w:p>
    <w:p w14:paraId="234EC898" w14:textId="77777777" w:rsidR="00C7458C" w:rsidRPr="000F49C6" w:rsidRDefault="00C7458C" w:rsidP="000F49C6">
      <w:pPr>
        <w:rPr>
          <w:rFonts w:ascii="Times New Roman" w:hAnsi="Times New Roman" w:cs="Times New Roman"/>
          <w:b/>
        </w:rPr>
      </w:pPr>
      <w:r w:rsidRPr="000F49C6">
        <w:rPr>
          <w:rFonts w:ascii="Times New Roman" w:hAnsi="Times New Roman" w:cs="Times New Roman"/>
          <w:b/>
        </w:rPr>
        <w:t>Basis for Developing CLIP</w:t>
      </w:r>
    </w:p>
    <w:p w14:paraId="20722219" w14:textId="21F87DEE" w:rsidR="00C7458C" w:rsidRPr="00C7458C" w:rsidRDefault="00C7458C" w:rsidP="009C7014">
      <w:pPr>
        <w:spacing w:after="0" w:line="360" w:lineRule="auto"/>
        <w:jc w:val="both"/>
        <w:rPr>
          <w:rFonts w:ascii="Times New Roman" w:eastAsia="Times New Roman" w:hAnsi="Times New Roman" w:cs="Times New Roman"/>
        </w:rPr>
      </w:pPr>
      <w:r w:rsidRPr="00C7458C">
        <w:rPr>
          <w:rFonts w:ascii="Times New Roman" w:eastAsia="Times New Roman" w:hAnsi="Times New Roman" w:cs="Times New Roman"/>
        </w:rPr>
        <w:t xml:space="preserve">The </w:t>
      </w:r>
      <w:r w:rsidRPr="00C7458C">
        <w:rPr>
          <w:rFonts w:ascii="Times New Roman" w:eastAsia="Times New Roman" w:hAnsi="Times New Roman" w:cs="Times New Roman"/>
          <w:lang w:val="en-ZA"/>
        </w:rPr>
        <w:t xml:space="preserve">country level implementation plan (CLIP) is based on an </w:t>
      </w:r>
      <w:r w:rsidRPr="00C7458C">
        <w:rPr>
          <w:rFonts w:ascii="Times New Roman" w:eastAsia="Times New Roman" w:hAnsi="Times New Roman" w:cs="Times New Roman"/>
        </w:rPr>
        <w:t xml:space="preserve">analysis from an intersectional and human rights-based approach seeking to </w:t>
      </w:r>
      <w:r w:rsidRPr="00C7458C">
        <w:rPr>
          <w:rFonts w:ascii="Times New Roman" w:eastAsia="Times New Roman" w:hAnsi="Times New Roman" w:cs="Times New Roman"/>
          <w:lang w:val="en-ZA"/>
        </w:rPr>
        <w:t xml:space="preserve">addresses root causes of gender inequality across political, economic, social and cultural aspects of life, leading </w:t>
      </w:r>
      <w:bookmarkStart w:id="7" w:name="_Hlk78458919"/>
      <w:r w:rsidRPr="00C7458C">
        <w:rPr>
          <w:rFonts w:ascii="Times New Roman" w:eastAsia="Times New Roman" w:hAnsi="Times New Roman" w:cs="Times New Roman"/>
          <w:lang w:val="en-ZA"/>
        </w:rPr>
        <w:t xml:space="preserve">to </w:t>
      </w:r>
      <w:r w:rsidR="001C2FC1">
        <w:rPr>
          <w:rFonts w:ascii="Times New Roman" w:eastAsia="Times New Roman" w:hAnsi="Times New Roman" w:cs="Times New Roman"/>
          <w:lang w:val="en-ZA"/>
        </w:rPr>
        <w:t xml:space="preserve">the </w:t>
      </w:r>
      <w:r w:rsidRPr="00C7458C">
        <w:rPr>
          <w:rFonts w:ascii="Times New Roman" w:eastAsia="Times New Roman" w:hAnsi="Times New Roman" w:cs="Times New Roman"/>
          <w:lang w:val="en-ZA"/>
        </w:rPr>
        <w:t>Gender Country Profile (GAP III) 2021</w:t>
      </w:r>
      <w:bookmarkEnd w:id="7"/>
      <w:r w:rsidRPr="00C7458C">
        <w:rPr>
          <w:rFonts w:ascii="Times New Roman" w:eastAsia="Times New Roman" w:hAnsi="Times New Roman" w:cs="Times New Roman"/>
          <w:lang w:val="en-ZA"/>
        </w:rPr>
        <w:t xml:space="preserve">. It analysed power structures from bottom up, promoting transparency, access to information and meaningful participation. Literature on the Eswatini gender situation was reviewed and sourced across a spectrum of information, including:  published and unpublished reports, government, shadow reports to various international and regional treaty bodies, the national constitution, Acts of Parliament, Bills and in some cases, the law. To augment the study, </w:t>
      </w:r>
      <w:r w:rsidRPr="00C7458C">
        <w:rPr>
          <w:rFonts w:ascii="Times New Roman" w:eastAsia="Times New Roman" w:hAnsi="Times New Roman" w:cs="Times New Roman"/>
        </w:rPr>
        <w:t>Key Informant Interviews (KII) were held with the Department of Gender and Family Issues (DGFI), government Ministries such as Agriculture, Labour and Social Welfare, EBC, Human Rights Commission, development partners, CSOs, academia and research institutions, therefore facilitating a multisectoral and multi-stakeholder complementary approach to dialogue and capacity building.</w:t>
      </w:r>
    </w:p>
    <w:p w14:paraId="5592D95F" w14:textId="77777777" w:rsidR="00C7458C" w:rsidRPr="00C7458C" w:rsidRDefault="00C7458C" w:rsidP="009C7014">
      <w:pPr>
        <w:spacing w:after="0" w:line="360" w:lineRule="auto"/>
        <w:jc w:val="both"/>
        <w:rPr>
          <w:rFonts w:ascii="Times New Roman" w:eastAsia="Times New Roman" w:hAnsi="Times New Roman" w:cs="Times New Roman"/>
        </w:rPr>
      </w:pPr>
    </w:p>
    <w:p w14:paraId="7DA9E581"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In line with the country gender analysis report CLIP is also informed by the principles of GAP III and approach: </w:t>
      </w:r>
      <w:r w:rsidRPr="00C7458C">
        <w:rPr>
          <w:rFonts w:ascii="Times New Roman" w:eastAsia="Times New Roman" w:hAnsi="Times New Roman" w:cs="Times New Roman"/>
        </w:rPr>
        <w:t>gender mainstreaming, more targeted gender equality actions, political dialogue on gender equality at country level.</w:t>
      </w:r>
      <w:r w:rsidRPr="00C7458C">
        <w:rPr>
          <w:rFonts w:ascii="Times New Roman" w:eastAsia="Times New Roman" w:hAnsi="Times New Roman" w:cs="Times New Roman"/>
          <w:lang w:val="en-ZA"/>
        </w:rPr>
        <w:t xml:space="preserve"> Additionally, it espouses three minimum standards:</w:t>
      </w:r>
      <w:r w:rsidRPr="00C7458C">
        <w:rPr>
          <w:rFonts w:ascii="Times New Roman" w:eastAsia="Times New Roman" w:hAnsi="Times New Roman" w:cs="Times New Roman"/>
        </w:rPr>
        <w:t xml:space="preserve"> availability and systematic use of gender analyses,</w:t>
      </w:r>
      <w:r w:rsidRPr="00C7458C">
        <w:rPr>
          <w:rFonts w:ascii="Times New Roman" w:eastAsia="Times New Roman" w:hAnsi="Times New Roman" w:cs="Times New Roman"/>
          <w:lang w:val="en-ZA"/>
        </w:rPr>
        <w:t xml:space="preserve"> u</w:t>
      </w:r>
      <w:r w:rsidRPr="00C7458C">
        <w:rPr>
          <w:rFonts w:ascii="Times New Roman" w:eastAsia="Times New Roman" w:hAnsi="Times New Roman" w:cs="Times New Roman"/>
        </w:rPr>
        <w:t xml:space="preserve">se of gender-sensitive and sex-disaggregated indicators and statistics. </w:t>
      </w:r>
      <w:r w:rsidRPr="00C7458C">
        <w:rPr>
          <w:rFonts w:ascii="Times New Roman" w:eastAsia="Times New Roman" w:hAnsi="Times New Roman" w:cs="Times New Roman"/>
          <w:lang w:val="en-GB"/>
        </w:rPr>
        <w:t>Robust reasoning, based on the findings of the gender analysis, is applied to substantiate any action deemed not to contribute to gender equality</w:t>
      </w:r>
      <w:r w:rsidRPr="00C7458C">
        <w:rPr>
          <w:rFonts w:ascii="Times New Roman" w:eastAsia="Times New Roman" w:hAnsi="Times New Roman" w:cs="Times New Roman"/>
          <w:lang w:val="en-ZA"/>
        </w:rPr>
        <w:t>.</w:t>
      </w:r>
    </w:p>
    <w:p w14:paraId="79D67774" w14:textId="77777777" w:rsidR="00C7458C" w:rsidRPr="00C7458C" w:rsidRDefault="00C7458C" w:rsidP="009C7014">
      <w:pPr>
        <w:spacing w:after="0" w:line="360" w:lineRule="auto"/>
        <w:jc w:val="both"/>
        <w:rPr>
          <w:rFonts w:ascii="Times New Roman" w:eastAsia="Times New Roman" w:hAnsi="Times New Roman" w:cs="Times New Roman"/>
          <w:lang w:val="en-ZA"/>
        </w:rPr>
      </w:pPr>
    </w:p>
    <w:p w14:paraId="33B18511"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GB"/>
        </w:rPr>
        <w:t>The CLIP will also be aligned to Multi-annual indicative Program (MIP)</w:t>
      </w:r>
      <w:r w:rsidRPr="00C7458C">
        <w:rPr>
          <w:rFonts w:ascii="Times New Roman" w:eastAsia="Times New Roman" w:hAnsi="Times New Roman" w:cs="Times New Roman"/>
          <w:lang w:val="en-ZA"/>
        </w:rPr>
        <w:t xml:space="preserve"> priority areas which are:</w:t>
      </w:r>
    </w:p>
    <w:p w14:paraId="3C4AB49E" w14:textId="77777777" w:rsidR="00C7458C" w:rsidRPr="00C7458C" w:rsidRDefault="00C7458C" w:rsidP="009C7014">
      <w:pPr>
        <w:numPr>
          <w:ilvl w:val="0"/>
          <w:numId w:val="16"/>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Green economy  </w:t>
      </w:r>
    </w:p>
    <w:p w14:paraId="18FFEA44" w14:textId="77777777" w:rsidR="00C7458C" w:rsidRPr="00C7458C" w:rsidRDefault="00C7458C" w:rsidP="009C7014">
      <w:pPr>
        <w:numPr>
          <w:ilvl w:val="0"/>
          <w:numId w:val="16"/>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Digitalisation</w:t>
      </w:r>
    </w:p>
    <w:p w14:paraId="2CCAF684" w14:textId="77777777" w:rsidR="00C7458C" w:rsidRPr="00C7458C" w:rsidRDefault="00C7458C" w:rsidP="009C7014">
      <w:pPr>
        <w:numPr>
          <w:ilvl w:val="0"/>
          <w:numId w:val="16"/>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Technical and Vocational Education and Training (TVET)</w:t>
      </w:r>
    </w:p>
    <w:p w14:paraId="575B6928" w14:textId="079F4800" w:rsidR="00C7458C" w:rsidRPr="009C7014" w:rsidRDefault="00C7458C" w:rsidP="009C7014">
      <w:pPr>
        <w:pStyle w:val="Heading1"/>
        <w:numPr>
          <w:ilvl w:val="0"/>
          <w:numId w:val="23"/>
        </w:numPr>
        <w:rPr>
          <w:rFonts w:ascii="Times New Roman" w:eastAsia="Times New Roman" w:hAnsi="Times New Roman" w:cs="Times New Roman"/>
          <w:b/>
          <w:color w:val="auto"/>
          <w:sz w:val="22"/>
          <w:szCs w:val="22"/>
          <w:lang w:val="en-GB"/>
        </w:rPr>
      </w:pPr>
      <w:bookmarkStart w:id="8" w:name="_Toc78461145"/>
      <w:r w:rsidRPr="009C7014">
        <w:rPr>
          <w:rFonts w:ascii="Times New Roman" w:eastAsia="Times New Roman" w:hAnsi="Times New Roman" w:cs="Times New Roman"/>
          <w:b/>
          <w:color w:val="auto"/>
          <w:sz w:val="22"/>
          <w:szCs w:val="22"/>
          <w:lang w:val="en-GB"/>
        </w:rPr>
        <w:lastRenderedPageBreak/>
        <w:t>SELECTED THEMATIC AREAS OF ENGAGEMENT AND OBJECTIVES</w:t>
      </w:r>
      <w:bookmarkEnd w:id="8"/>
    </w:p>
    <w:p w14:paraId="68DDF6B3" w14:textId="77777777" w:rsidR="00C7458C" w:rsidRPr="00C7458C" w:rsidRDefault="00C7458C" w:rsidP="009C7014">
      <w:pPr>
        <w:keepNext/>
        <w:keepLines/>
        <w:spacing w:after="0" w:line="360" w:lineRule="auto"/>
        <w:jc w:val="both"/>
        <w:outlineLvl w:val="0"/>
        <w:rPr>
          <w:rFonts w:ascii="Times New Roman" w:eastAsia="Times New Roman" w:hAnsi="Times New Roman" w:cs="Times New Roman"/>
          <w:b/>
          <w:lang w:val="en-GB"/>
        </w:rPr>
      </w:pPr>
    </w:p>
    <w:p w14:paraId="264E2E29" w14:textId="77777777" w:rsidR="00C7458C" w:rsidRPr="000F49C6" w:rsidRDefault="00C7458C" w:rsidP="000F49C6">
      <w:pPr>
        <w:spacing w:after="0" w:line="360" w:lineRule="auto"/>
        <w:jc w:val="both"/>
        <w:rPr>
          <w:rFonts w:ascii="Times New Roman" w:hAnsi="Times New Roman" w:cs="Times New Roman"/>
          <w:b/>
          <w:lang w:val="en-GB"/>
        </w:rPr>
      </w:pPr>
      <w:r w:rsidRPr="000F49C6">
        <w:rPr>
          <w:rFonts w:ascii="Times New Roman" w:hAnsi="Times New Roman" w:cs="Times New Roman"/>
          <w:b/>
          <w:lang w:val="en-GB"/>
        </w:rPr>
        <w:t>EU and key Partner's Strengths and Shortcomings in Mainstreaming Gender in their Development Cooperation</w:t>
      </w:r>
    </w:p>
    <w:p w14:paraId="204D9B69" w14:textId="77777777" w:rsidR="00C7458C" w:rsidRPr="000F49C6" w:rsidRDefault="00C7458C" w:rsidP="000F49C6">
      <w:pPr>
        <w:spacing w:after="0" w:line="360" w:lineRule="auto"/>
        <w:jc w:val="both"/>
        <w:rPr>
          <w:rFonts w:ascii="Times New Roman" w:hAnsi="Times New Roman" w:cs="Times New Roman"/>
          <w:lang w:val="en-ZA"/>
        </w:rPr>
      </w:pPr>
      <w:r w:rsidRPr="000F49C6">
        <w:rPr>
          <w:rFonts w:ascii="Times New Roman" w:hAnsi="Times New Roman" w:cs="Times New Roman"/>
          <w:lang w:val="en-ZA"/>
        </w:rPr>
        <w:t>The EUD in Eswatini provides funding in a variety of areas guided by the European Union development Fund with Budget Thematic lines. It partners with government Ministries, parastatals organisations and Non-state actors (NSA). Funding agreements commit to gender mainstreaming including collection of gender disaggregated data, gender. The EUD approach is collaborative and complimentary, as it works closely with fellow development partners such as GIZ, World Bank, facilitating covering larger ground with resources at their disposal and cross fertilisation in each partner’s area of focus. Additionally, EUD has demonstrated high commitment in working with NSA. The Swaziland EU Country Roadmap for Engagement with CSO 2017-2020 is testament to its commitment in this regard. It illustrates that it has immense contextual understanding of the NSA starting with the environment in which they operate, “contentious” issues of gender equality and human rights they deal with, their internal capacity challenges and lack of funding. In recognition of the low response by local NSAs in responding to calls caused by limited capacity, through CANGO the EUD funded a capacity building training on how to effectively respond to the calls. It also encourages proposal submission with co-beneficiaries.</w:t>
      </w:r>
    </w:p>
    <w:p w14:paraId="5C4FCDAE" w14:textId="77777777" w:rsidR="00C7458C" w:rsidRPr="00C7458C" w:rsidRDefault="00C7458C" w:rsidP="009C7014">
      <w:pPr>
        <w:spacing w:after="0" w:line="360" w:lineRule="auto"/>
        <w:jc w:val="both"/>
        <w:rPr>
          <w:rFonts w:ascii="Times New Roman" w:eastAsia="Times New Roman" w:hAnsi="Times New Roman" w:cs="Times New Roman"/>
          <w:lang w:val="en-ZA"/>
        </w:rPr>
      </w:pPr>
    </w:p>
    <w:p w14:paraId="7C927170" w14:textId="77777777" w:rsidR="00C7458C" w:rsidRPr="00C7458C" w:rsidRDefault="00C7458C" w:rsidP="009C7014">
      <w:pPr>
        <w:spacing w:after="0" w:line="360" w:lineRule="auto"/>
        <w:jc w:val="both"/>
        <w:rPr>
          <w:rFonts w:ascii="Times New Roman" w:eastAsia="Times New Roman" w:hAnsi="Times New Roman" w:cs="Times New Roman"/>
          <w:lang w:val="en-ZA"/>
        </w:rPr>
      </w:pPr>
      <w:bookmarkStart w:id="9" w:name="_Hlk77916044"/>
      <w:r w:rsidRPr="00C7458C">
        <w:rPr>
          <w:rFonts w:ascii="Times New Roman" w:eastAsia="Times New Roman" w:hAnsi="Times New Roman" w:cs="Times New Roman"/>
          <w:lang w:val="en-ZA"/>
        </w:rPr>
        <w:t xml:space="preserve">An analysis of the EUD partners shows that they are diverse, working in varied thematic areas. </w:t>
      </w:r>
      <w:bookmarkEnd w:id="9"/>
      <w:r w:rsidRPr="00C7458C">
        <w:rPr>
          <w:rFonts w:ascii="Times New Roman" w:eastAsia="Times New Roman" w:hAnsi="Times New Roman" w:cs="Times New Roman"/>
          <w:lang w:val="en-ZA"/>
        </w:rPr>
        <w:t xml:space="preserve">The common thread is that in the program/project implemented there are gender-mainstreaming expectations be it in horticulture high value crops, early childhood development, HIV and AIDS food security, breaking the silence on GBV, supporting women empowerment for enhanced political and leadership participation. The NSA partners also have a common attribute of either focusing on gender mainstreaming, rights-based approach or make attempts at gender mainstreaming in their area of focus. </w:t>
      </w:r>
    </w:p>
    <w:p w14:paraId="1916BEBD" w14:textId="77777777" w:rsidR="00C7458C" w:rsidRPr="00C7458C" w:rsidRDefault="00C7458C" w:rsidP="009C7014">
      <w:pPr>
        <w:spacing w:after="0" w:line="360" w:lineRule="auto"/>
        <w:jc w:val="both"/>
        <w:rPr>
          <w:rFonts w:ascii="Times New Roman" w:eastAsia="Times New Roman" w:hAnsi="Times New Roman" w:cs="Times New Roman"/>
          <w:lang w:val="en-ZA"/>
        </w:rPr>
      </w:pPr>
    </w:p>
    <w:p w14:paraId="18A0259D" w14:textId="77777777" w:rsidR="00C7458C" w:rsidRPr="00C7458C" w:rsidRDefault="00C7458C" w:rsidP="009C7014">
      <w:pPr>
        <w:spacing w:after="0" w:line="360" w:lineRule="auto"/>
        <w:jc w:val="both"/>
        <w:rPr>
          <w:rFonts w:ascii="Times New Roman" w:eastAsia="Times New Roman" w:hAnsi="Times New Roman" w:cs="Times New Roman"/>
          <w:lang w:val="en-GB"/>
        </w:rPr>
      </w:pPr>
      <w:r w:rsidRPr="00C7458C">
        <w:rPr>
          <w:rFonts w:ascii="Times New Roman" w:eastAsia="Times New Roman" w:hAnsi="Times New Roman" w:cs="Times New Roman"/>
          <w:lang w:val="en-ZA"/>
        </w:rPr>
        <w:t xml:space="preserve">On the lower side, the partners capacity at mainstreaming gender, intersectional and rights- based approach is not necessarily strong. The point of departure in partnering was commitment that the organisation is for gender mainstreaming or has gender policy in place. This should be accompanied by enhancement of the organisations capacity to implement it. Partnership with the DGFI should go beyond the Joint Monitoring framework (JMF). This relationship needs to be managed and nurtured for pronounced results in gender mainstreaming in Eswatini. </w:t>
      </w:r>
      <w:r w:rsidRPr="00C7458C">
        <w:rPr>
          <w:rFonts w:ascii="Times New Roman" w:eastAsia="Times New Roman" w:hAnsi="Times New Roman" w:cs="Times New Roman"/>
          <w:lang w:val="en-GB"/>
        </w:rPr>
        <w:t xml:space="preserve"> Current programmes should be adapted to include gender equality as a principle objective.</w:t>
      </w:r>
    </w:p>
    <w:p w14:paraId="52CFC06A" w14:textId="77777777" w:rsidR="00C7458C" w:rsidRPr="00C7458C" w:rsidRDefault="00C7458C" w:rsidP="009C7014">
      <w:pPr>
        <w:spacing w:after="0" w:line="360" w:lineRule="auto"/>
        <w:jc w:val="both"/>
        <w:rPr>
          <w:rFonts w:ascii="Times New Roman" w:hAnsi="Times New Roman" w:cs="Times New Roman"/>
        </w:rPr>
      </w:pPr>
    </w:p>
    <w:p w14:paraId="60AFF1FF" w14:textId="77777777" w:rsidR="009C7014" w:rsidRDefault="009C7014" w:rsidP="009C7014">
      <w:pPr>
        <w:spacing w:after="0" w:line="360" w:lineRule="auto"/>
        <w:jc w:val="both"/>
        <w:rPr>
          <w:rFonts w:ascii="Times New Roman" w:eastAsia="Times New Roman" w:hAnsi="Times New Roman" w:cs="Times New Roman"/>
          <w:b/>
          <w:bCs/>
          <w:lang w:val="en-ZA"/>
        </w:rPr>
      </w:pPr>
    </w:p>
    <w:p w14:paraId="07158E2F" w14:textId="5260A53D" w:rsidR="00C7458C" w:rsidRPr="00C7458C" w:rsidRDefault="00C7458C" w:rsidP="009C7014">
      <w:pPr>
        <w:spacing w:after="0" w:line="360" w:lineRule="auto"/>
        <w:jc w:val="both"/>
        <w:rPr>
          <w:rFonts w:ascii="Times New Roman" w:eastAsia="Times New Roman" w:hAnsi="Times New Roman" w:cs="Times New Roman"/>
          <w:b/>
          <w:bCs/>
          <w:lang w:val="en-ZA"/>
        </w:rPr>
      </w:pPr>
      <w:r w:rsidRPr="00C7458C">
        <w:rPr>
          <w:rFonts w:ascii="Times New Roman" w:eastAsia="Times New Roman" w:hAnsi="Times New Roman" w:cs="Times New Roman"/>
          <w:b/>
          <w:bCs/>
          <w:lang w:val="en-ZA"/>
        </w:rPr>
        <w:lastRenderedPageBreak/>
        <w:t>Thematic Priority Areas</w:t>
      </w:r>
    </w:p>
    <w:p w14:paraId="60FC5539" w14:textId="77777777" w:rsidR="00C7458C" w:rsidRPr="00C7458C" w:rsidRDefault="00C7458C" w:rsidP="009C7014">
      <w:pPr>
        <w:numPr>
          <w:ilvl w:val="0"/>
          <w:numId w:val="17"/>
        </w:numPr>
        <w:spacing w:after="0" w:line="360" w:lineRule="auto"/>
        <w:jc w:val="both"/>
        <w:rPr>
          <w:rFonts w:ascii="Times New Roman" w:eastAsia="Times New Roman" w:hAnsi="Times New Roman" w:cs="Times New Roman"/>
          <w:bCs/>
          <w:lang w:val="en-ZA"/>
        </w:rPr>
      </w:pPr>
      <w:r w:rsidRPr="00C7458C">
        <w:rPr>
          <w:rFonts w:ascii="Times New Roman" w:eastAsia="Times New Roman" w:hAnsi="Times New Roman" w:cs="Times New Roman"/>
          <w:bCs/>
          <w:lang w:val="en-ZA"/>
        </w:rPr>
        <w:t>Gender mainstreaming in Technical and Vocational Education and Training (TVET)</w:t>
      </w:r>
    </w:p>
    <w:p w14:paraId="4B5E55BB" w14:textId="77777777" w:rsidR="00C7458C" w:rsidRPr="00C7458C" w:rsidRDefault="00C7458C" w:rsidP="009C7014">
      <w:pPr>
        <w:numPr>
          <w:ilvl w:val="0"/>
          <w:numId w:val="17"/>
        </w:numPr>
        <w:spacing w:after="0" w:line="360" w:lineRule="auto"/>
        <w:jc w:val="both"/>
        <w:rPr>
          <w:rFonts w:ascii="Times New Roman" w:eastAsia="Times New Roman" w:hAnsi="Times New Roman" w:cs="Times New Roman"/>
          <w:bCs/>
          <w:lang w:val="en-ZA"/>
        </w:rPr>
      </w:pPr>
      <w:r w:rsidRPr="00C7458C">
        <w:rPr>
          <w:rFonts w:ascii="Times New Roman" w:eastAsia="Times New Roman" w:hAnsi="Times New Roman" w:cs="Times New Roman"/>
          <w:bCs/>
          <w:lang w:val="en-ZA"/>
        </w:rPr>
        <w:t>Gender mainstreaming in Digitalization</w:t>
      </w:r>
    </w:p>
    <w:p w14:paraId="7D0BC198" w14:textId="77777777" w:rsidR="00C7458C" w:rsidRPr="00C7458C" w:rsidRDefault="00C7458C" w:rsidP="009C7014">
      <w:pPr>
        <w:numPr>
          <w:ilvl w:val="0"/>
          <w:numId w:val="17"/>
        </w:numPr>
        <w:spacing w:after="0" w:line="360" w:lineRule="auto"/>
        <w:jc w:val="both"/>
        <w:rPr>
          <w:rFonts w:ascii="Times New Roman" w:eastAsia="Times New Roman" w:hAnsi="Times New Roman" w:cs="Times New Roman"/>
          <w:bCs/>
          <w:lang w:val="en-ZA"/>
        </w:rPr>
      </w:pPr>
      <w:r w:rsidRPr="00C7458C">
        <w:rPr>
          <w:rFonts w:ascii="Times New Roman" w:eastAsia="Times New Roman" w:hAnsi="Times New Roman" w:cs="Times New Roman"/>
          <w:bCs/>
          <w:lang w:val="en-ZA"/>
        </w:rPr>
        <w:t>Promoting Equal Participation and Leadership</w:t>
      </w:r>
    </w:p>
    <w:p w14:paraId="470EDC2E" w14:textId="77777777" w:rsidR="00C7458C" w:rsidRPr="00C7458C" w:rsidRDefault="00C7458C" w:rsidP="009C7014">
      <w:pPr>
        <w:numPr>
          <w:ilvl w:val="0"/>
          <w:numId w:val="17"/>
        </w:numPr>
        <w:spacing w:after="0" w:line="360" w:lineRule="auto"/>
        <w:jc w:val="both"/>
        <w:rPr>
          <w:rFonts w:ascii="Times New Roman" w:eastAsia="Times New Roman" w:hAnsi="Times New Roman" w:cs="Times New Roman"/>
          <w:bCs/>
          <w:lang w:val="en-ZA"/>
        </w:rPr>
      </w:pPr>
      <w:r w:rsidRPr="00C7458C">
        <w:rPr>
          <w:rFonts w:ascii="Times New Roman" w:eastAsia="Times New Roman" w:hAnsi="Times New Roman" w:cs="Times New Roman"/>
          <w:bCs/>
          <w:lang w:val="en-ZA"/>
        </w:rPr>
        <w:t>Ensuring Freedom from all Forms of Gender Based Violence</w:t>
      </w:r>
    </w:p>
    <w:p w14:paraId="2021A336" w14:textId="77777777" w:rsidR="00C7458C" w:rsidRPr="00C7458C" w:rsidRDefault="00C7458C" w:rsidP="009C7014">
      <w:pPr>
        <w:spacing w:after="0" w:line="360" w:lineRule="auto"/>
        <w:jc w:val="both"/>
        <w:rPr>
          <w:rFonts w:ascii="Times New Roman" w:eastAsia="Times New Roman" w:hAnsi="Times New Roman" w:cs="Times New Roman"/>
          <w:b/>
          <w:bCs/>
          <w:lang w:val="en-GB"/>
        </w:rPr>
      </w:pPr>
    </w:p>
    <w:p w14:paraId="457F0192"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b/>
          <w:bCs/>
          <w:lang w:val="en-GB"/>
        </w:rPr>
        <w:t>Vision of the CLIP</w:t>
      </w:r>
      <w:r w:rsidRPr="00C7458C">
        <w:rPr>
          <w:rFonts w:ascii="Times New Roman" w:eastAsia="Times New Roman" w:hAnsi="Times New Roman" w:cs="Times New Roman"/>
          <w:lang w:val="en-GB"/>
        </w:rPr>
        <w:t xml:space="preserve">: </w:t>
      </w:r>
      <w:r w:rsidRPr="00C7458C">
        <w:rPr>
          <w:rFonts w:ascii="Times New Roman" w:eastAsia="Times New Roman" w:hAnsi="Times New Roman" w:cs="Times New Roman"/>
          <w:lang w:val="en-ZA"/>
        </w:rPr>
        <w:t xml:space="preserve">Significant measurable contribution to Eswatini’s route to meeting SGD 5: Achieve gender equality and empower all women and girls and action to encourage compliance with international obligations and action recommendations. </w:t>
      </w:r>
    </w:p>
    <w:p w14:paraId="346C054C"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b/>
          <w:bCs/>
          <w:lang w:val="en-ZA"/>
        </w:rPr>
        <w:t xml:space="preserve">Mission: </w:t>
      </w:r>
      <w:r w:rsidRPr="00C7458C">
        <w:rPr>
          <w:rFonts w:ascii="Times New Roman" w:eastAsia="Times New Roman" w:hAnsi="Times New Roman" w:cs="Times New Roman"/>
          <w:lang w:val="en-ZA"/>
        </w:rPr>
        <w:t>Through having gender equality as a principle objective, or at the lease a significant objective.</w:t>
      </w:r>
    </w:p>
    <w:p w14:paraId="2F14047C" w14:textId="77777777" w:rsidR="00C7458C" w:rsidRPr="00C7458C" w:rsidRDefault="00C7458C" w:rsidP="009C7014">
      <w:pPr>
        <w:spacing w:after="0" w:line="360" w:lineRule="auto"/>
        <w:jc w:val="both"/>
        <w:rPr>
          <w:rFonts w:ascii="Times New Roman" w:eastAsia="Times New Roman" w:hAnsi="Times New Roman" w:cs="Times New Roman"/>
          <w:b/>
          <w:bCs/>
          <w:lang w:val="en-ZA"/>
        </w:rPr>
      </w:pPr>
    </w:p>
    <w:p w14:paraId="2DFCD4A7" w14:textId="77777777" w:rsidR="00C7458C" w:rsidRPr="00C7458C" w:rsidRDefault="00C7458C" w:rsidP="009C7014">
      <w:pPr>
        <w:spacing w:after="0" w:line="360" w:lineRule="auto"/>
        <w:jc w:val="both"/>
        <w:rPr>
          <w:rFonts w:ascii="Times New Roman" w:eastAsia="Times New Roman" w:hAnsi="Times New Roman" w:cs="Times New Roman"/>
          <w:b/>
          <w:bCs/>
          <w:lang w:val="en-ZA"/>
        </w:rPr>
      </w:pPr>
      <w:r w:rsidRPr="00C7458C">
        <w:rPr>
          <w:rFonts w:ascii="Times New Roman" w:eastAsia="Times New Roman" w:hAnsi="Times New Roman" w:cs="Times New Roman"/>
          <w:b/>
          <w:bCs/>
          <w:lang w:val="en-ZA"/>
        </w:rPr>
        <w:t>Strategic Priorities</w:t>
      </w:r>
    </w:p>
    <w:p w14:paraId="5776C8B5" w14:textId="77777777" w:rsidR="00C7458C" w:rsidRPr="00C7458C" w:rsidRDefault="00C7458C" w:rsidP="009C7014">
      <w:pPr>
        <w:numPr>
          <w:ilvl w:val="0"/>
          <w:numId w:val="10"/>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 </w:t>
      </w:r>
      <w:bookmarkStart w:id="10" w:name="_Hlk77922466"/>
      <w:r w:rsidRPr="00C7458C">
        <w:rPr>
          <w:rFonts w:ascii="Times New Roman" w:eastAsia="Times New Roman" w:hAnsi="Times New Roman" w:cs="Times New Roman"/>
          <w:lang w:val="en-ZA"/>
        </w:rPr>
        <w:t>Dialogues for Transformation</w:t>
      </w:r>
    </w:p>
    <w:p w14:paraId="02FEB0E2" w14:textId="77777777" w:rsidR="00C7458C" w:rsidRPr="00C7458C" w:rsidRDefault="00C7458C" w:rsidP="009C7014">
      <w:pPr>
        <w:numPr>
          <w:ilvl w:val="0"/>
          <w:numId w:val="10"/>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Capacity Building in Gender Mainstreaming</w:t>
      </w:r>
    </w:p>
    <w:p w14:paraId="7FD47B81" w14:textId="77777777" w:rsidR="00C7458C" w:rsidRPr="00C7458C" w:rsidRDefault="00C7458C" w:rsidP="009C7014">
      <w:pPr>
        <w:numPr>
          <w:ilvl w:val="0"/>
          <w:numId w:val="10"/>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Strategic EU Collaboration with Government and Other Development Partners Agencies</w:t>
      </w:r>
    </w:p>
    <w:p w14:paraId="159306EB" w14:textId="77777777" w:rsidR="00C7458C" w:rsidRPr="00C7458C" w:rsidRDefault="00C7458C" w:rsidP="009C7014">
      <w:pPr>
        <w:spacing w:after="0" w:line="360" w:lineRule="auto"/>
        <w:jc w:val="both"/>
        <w:rPr>
          <w:rFonts w:ascii="Times New Roman" w:eastAsia="Times New Roman" w:hAnsi="Times New Roman" w:cs="Times New Roman"/>
          <w:b/>
          <w:bCs/>
          <w:lang w:val="en-ZA"/>
        </w:rPr>
      </w:pPr>
      <w:r w:rsidRPr="00C7458C">
        <w:rPr>
          <w:rFonts w:ascii="Times New Roman" w:eastAsia="Times New Roman" w:hAnsi="Times New Roman" w:cs="Times New Roman"/>
          <w:b/>
          <w:bCs/>
          <w:lang w:val="en-ZA"/>
        </w:rPr>
        <w:t>Objectives</w:t>
      </w:r>
    </w:p>
    <w:p w14:paraId="447D23F0" w14:textId="77777777" w:rsidR="00C7458C" w:rsidRPr="00C7458C" w:rsidRDefault="00C7458C" w:rsidP="009C7014">
      <w:pPr>
        <w:numPr>
          <w:ilvl w:val="0"/>
          <w:numId w:val="9"/>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To gender mainstream in all EUD Eswatini dialogues.</w:t>
      </w:r>
    </w:p>
    <w:p w14:paraId="0FD87B5E" w14:textId="77777777" w:rsidR="00C7458C" w:rsidRPr="00C7458C" w:rsidRDefault="00C7458C" w:rsidP="009C7014">
      <w:pPr>
        <w:numPr>
          <w:ilvl w:val="0"/>
          <w:numId w:val="9"/>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To host dialogues with specific sectors responsible for intervention in TVET, Digitilisation, women’s leadership.</w:t>
      </w:r>
    </w:p>
    <w:p w14:paraId="7F017C11" w14:textId="77777777" w:rsidR="00C7458C" w:rsidRPr="00C7458C" w:rsidRDefault="00C7458C" w:rsidP="009C7014">
      <w:pPr>
        <w:numPr>
          <w:ilvl w:val="0"/>
          <w:numId w:val="9"/>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Popularise the understanding appreciation and seeking of the know-how on gender mainstreaming.</w:t>
      </w:r>
    </w:p>
    <w:p w14:paraId="77019DD8" w14:textId="77777777" w:rsidR="00C7458C" w:rsidRPr="00C7458C" w:rsidRDefault="00C7458C" w:rsidP="009C7014">
      <w:pPr>
        <w:numPr>
          <w:ilvl w:val="0"/>
          <w:numId w:val="9"/>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 Creating and or enhancing awareness of the need for gender mainstreaming in sectors which have a lower or no uptake of it.</w:t>
      </w:r>
    </w:p>
    <w:p w14:paraId="14116979" w14:textId="77777777" w:rsidR="00C7458C" w:rsidRPr="00C7458C" w:rsidRDefault="00C7458C" w:rsidP="009C7014">
      <w:pPr>
        <w:numPr>
          <w:ilvl w:val="0"/>
          <w:numId w:val="9"/>
        </w:num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Build the capacity of the DGFI and line Ministries in the selected CLIP thematic areas on gender mainstreaming.</w:t>
      </w:r>
    </w:p>
    <w:p w14:paraId="7B080020"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b/>
          <w:bCs/>
          <w:lang w:val="en-ZA"/>
        </w:rPr>
        <w:t>Rationale:</w:t>
      </w:r>
      <w:r w:rsidRPr="00C7458C">
        <w:rPr>
          <w:rFonts w:ascii="Times New Roman" w:eastAsia="Times New Roman" w:hAnsi="Times New Roman" w:cs="Times New Roman"/>
          <w:lang w:val="en-ZA"/>
        </w:rPr>
        <w:t xml:space="preserve"> In line with the gender country profile significant gender transformative work needs to be carried out for Eswatini to meet its SDG 5 obligations, which in turn influence the others. </w:t>
      </w:r>
    </w:p>
    <w:bookmarkEnd w:id="10"/>
    <w:p w14:paraId="7CF9BC2A" w14:textId="77777777" w:rsidR="00C7458C" w:rsidRPr="00C7458C" w:rsidRDefault="00C7458C" w:rsidP="009C7014">
      <w:pPr>
        <w:spacing w:after="0" w:line="360" w:lineRule="auto"/>
        <w:jc w:val="both"/>
        <w:rPr>
          <w:rFonts w:ascii="Times New Roman" w:hAnsi="Times New Roman" w:cs="Times New Roman"/>
        </w:rPr>
      </w:pPr>
    </w:p>
    <w:p w14:paraId="13B490DF" w14:textId="28A5AB88" w:rsidR="00C7458C" w:rsidRPr="009C7014" w:rsidRDefault="00C7458C" w:rsidP="009C7014">
      <w:pPr>
        <w:pStyle w:val="Heading1"/>
        <w:numPr>
          <w:ilvl w:val="0"/>
          <w:numId w:val="23"/>
        </w:numPr>
        <w:jc w:val="both"/>
        <w:rPr>
          <w:rFonts w:ascii="Times New Roman" w:hAnsi="Times New Roman" w:cs="Times New Roman"/>
          <w:b/>
          <w:color w:val="auto"/>
          <w:sz w:val="22"/>
          <w:szCs w:val="22"/>
        </w:rPr>
      </w:pPr>
      <w:bookmarkStart w:id="11" w:name="_Toc78461146"/>
      <w:r w:rsidRPr="009C7014">
        <w:rPr>
          <w:rFonts w:ascii="Times New Roman" w:hAnsi="Times New Roman" w:cs="Times New Roman"/>
          <w:b/>
          <w:color w:val="auto"/>
          <w:sz w:val="22"/>
          <w:szCs w:val="22"/>
        </w:rPr>
        <w:t>TARGETED ACTION(S) SUPPORTING GENDER EQUALITY AND WOMEN’S EMPOWERMENT</w:t>
      </w:r>
      <w:bookmarkEnd w:id="11"/>
    </w:p>
    <w:p w14:paraId="2FFB5A10" w14:textId="77777777" w:rsidR="009C7014" w:rsidRDefault="009C7014" w:rsidP="009C7014">
      <w:pPr>
        <w:spacing w:after="0" w:line="360" w:lineRule="auto"/>
        <w:jc w:val="both"/>
        <w:rPr>
          <w:rFonts w:ascii="Times New Roman" w:eastAsia="Times New Roman" w:hAnsi="Times New Roman" w:cs="Times New Roman"/>
          <w:lang w:val="en-ZA"/>
        </w:rPr>
      </w:pPr>
    </w:p>
    <w:p w14:paraId="112666FF" w14:textId="76B24483"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Pragmatic changes must be made by the EUD which will in turn stimulate partners in order to achieve the 85% gender mainstreaming in its work 2021-2025. In this regard the funding calls and agreements by EUD must require a more pronounced stance on gender equality. Promotion of gender equality should be included in the project design as a principle objective as per Gender Marker 2. The least should be having </w:t>
      </w:r>
      <w:r w:rsidRPr="00C7458C">
        <w:rPr>
          <w:rFonts w:ascii="Times New Roman" w:eastAsia="Times New Roman" w:hAnsi="Times New Roman" w:cs="Times New Roman"/>
          <w:lang w:val="en-ZA"/>
        </w:rPr>
        <w:lastRenderedPageBreak/>
        <w:t xml:space="preserve">gender equality as a significant objective as per Gender Marker 1. Future calls and dialogues should prioritise inclusion of MIP sectors placing emphasis on the green economy, digitalisation, technical and vocational education and training (TVET). Concepts and proposals should demonstrate gender mainstreaming at policy and institutional environment and how these will in turn translate to the women and girls themselves, community and family levels.  Collection of gender disaggregated data in should be a requisite in all programs the </w:t>
      </w:r>
    </w:p>
    <w:p w14:paraId="094A1005" w14:textId="77777777" w:rsidR="00C7458C" w:rsidRPr="00C7458C" w:rsidRDefault="00C7458C" w:rsidP="009C7014">
      <w:pPr>
        <w:keepNext/>
        <w:keepLines/>
        <w:spacing w:after="0" w:line="360" w:lineRule="auto"/>
        <w:jc w:val="both"/>
        <w:outlineLvl w:val="0"/>
        <w:rPr>
          <w:rFonts w:ascii="Times New Roman" w:eastAsia="Times New Roman" w:hAnsi="Times New Roman" w:cs="Times New Roman"/>
          <w:b/>
        </w:rPr>
      </w:pPr>
    </w:p>
    <w:p w14:paraId="795538F3" w14:textId="77777777" w:rsidR="00C7458C" w:rsidRPr="000F49C6" w:rsidRDefault="00C7458C" w:rsidP="000F49C6">
      <w:pPr>
        <w:rPr>
          <w:rFonts w:ascii="Times New Roman" w:hAnsi="Times New Roman" w:cs="Times New Roman"/>
          <w:b/>
        </w:rPr>
      </w:pPr>
      <w:r w:rsidRPr="000F49C6">
        <w:rPr>
          <w:rFonts w:ascii="Times New Roman" w:hAnsi="Times New Roman" w:cs="Times New Roman"/>
          <w:b/>
        </w:rPr>
        <w:t>Implementation of CLIP</w:t>
      </w:r>
    </w:p>
    <w:p w14:paraId="5576B7C4" w14:textId="77777777" w:rsidR="00C7458C" w:rsidRPr="00C7458C" w:rsidRDefault="00C7458C" w:rsidP="009C7014">
      <w:pPr>
        <w:spacing w:after="0" w:line="360" w:lineRule="auto"/>
        <w:jc w:val="both"/>
        <w:rPr>
          <w:rFonts w:ascii="Times New Roman" w:eastAsia="Calibri" w:hAnsi="Times New Roman" w:cs="Times New Roman"/>
          <w:lang w:val="en-GB"/>
        </w:rPr>
      </w:pPr>
      <w:r w:rsidRPr="00C7458C">
        <w:rPr>
          <w:rFonts w:ascii="Times New Roman" w:eastAsia="Times New Roman" w:hAnsi="Times New Roman" w:cs="Times New Roman"/>
          <w:lang w:val="en-GB"/>
        </w:rPr>
        <w:t xml:space="preserve">The DGFI will be the anchor as it’s mandated to gender mainstream across the entire nation. The </w:t>
      </w:r>
      <w:r w:rsidRPr="00C7458C">
        <w:rPr>
          <w:rFonts w:ascii="Times New Roman" w:eastAsia="Times New Roman" w:hAnsi="Times New Roman" w:cs="Times New Roman"/>
          <w:lang w:val="en-ZA"/>
        </w:rPr>
        <w:t>Eswatini Gender Country Profile (GAPIII SWD)”</w:t>
      </w:r>
      <w:r w:rsidRPr="00C7458C">
        <w:rPr>
          <w:rFonts w:ascii="Times New Roman" w:eastAsia="Times New Roman" w:hAnsi="Times New Roman" w:cs="Times New Roman"/>
          <w:lang w:val="en-GB"/>
        </w:rPr>
        <w:t xml:space="preserve"> will be shared with EUD partners including development partners with presence in the Kingdom to encourage their participation in availing resources for activities aligned with their strategies. The EUD has goodwill in working with a cross range of CSOs, which will also be bolstered by the 2021 CSO mapping exercise. </w:t>
      </w:r>
      <w:r w:rsidRPr="00C7458C">
        <w:rPr>
          <w:rFonts w:ascii="Times New Roman" w:eastAsia="Calibri" w:hAnsi="Times New Roman" w:cs="Times New Roman"/>
          <w:lang w:val="en-GB"/>
        </w:rPr>
        <w:t xml:space="preserve">Trade unions, media and corporations are also targeted by the CLIP. </w:t>
      </w:r>
    </w:p>
    <w:p w14:paraId="4674ACD9"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lang w:val="en-ZA"/>
        </w:rPr>
      </w:pPr>
    </w:p>
    <w:p w14:paraId="0517E816"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b/>
          <w:noProof/>
          <w:lang w:val="en-GB" w:eastAsia="en-GB"/>
        </w:rPr>
      </w:pPr>
      <w:r w:rsidRPr="00C7458C">
        <w:rPr>
          <w:rFonts w:ascii="Times New Roman" w:eastAsia="Times New Roman" w:hAnsi="Times New Roman" w:cs="Times New Roman"/>
          <w:b/>
          <w:lang w:val="en-ZA"/>
        </w:rPr>
        <w:t>S</w:t>
      </w:r>
      <w:r w:rsidRPr="00C7458C">
        <w:rPr>
          <w:rFonts w:ascii="Times New Roman" w:eastAsia="Times New Roman" w:hAnsi="Times New Roman" w:cs="Times New Roman"/>
          <w:b/>
          <w:noProof/>
          <w:lang w:val="en-GB" w:eastAsia="en-GB"/>
        </w:rPr>
        <w:t xml:space="preserve">pecific support to national gender machineries/networks or other institutional actors by the EU </w:t>
      </w:r>
    </w:p>
    <w:p w14:paraId="012F5303" w14:textId="77777777" w:rsidR="00C7458C" w:rsidRPr="00C7458C" w:rsidRDefault="00C7458C" w:rsidP="009C7014">
      <w:pPr>
        <w:spacing w:after="0" w:line="360" w:lineRule="auto"/>
        <w:contextualSpacing/>
        <w:jc w:val="both"/>
        <w:rPr>
          <w:rFonts w:ascii="Times New Roman" w:eastAsia="Times New Roman" w:hAnsi="Times New Roman" w:cs="Times New Roman"/>
          <w:b/>
          <w:bCs/>
          <w:lang w:val="en-ZA"/>
        </w:rPr>
      </w:pPr>
      <w:r w:rsidRPr="00C7458C">
        <w:rPr>
          <w:rFonts w:ascii="Times New Roman" w:eastAsia="Times New Roman" w:hAnsi="Times New Roman" w:cs="Times New Roman"/>
          <w:b/>
          <w:bCs/>
          <w:lang w:val="en-ZA"/>
        </w:rPr>
        <w:t xml:space="preserve">Capacity Building of Line Ministries and Statistical Offices </w:t>
      </w:r>
    </w:p>
    <w:p w14:paraId="0F90445A" w14:textId="77777777" w:rsidR="00C7458C" w:rsidRPr="00C7458C" w:rsidRDefault="00C7458C" w:rsidP="009C7014">
      <w:pPr>
        <w:spacing w:after="0" w:line="360" w:lineRule="auto"/>
        <w:contextualSpacing/>
        <w:jc w:val="both"/>
        <w:rPr>
          <w:rFonts w:ascii="Times New Roman" w:eastAsia="Times New Roman" w:hAnsi="Times New Roman" w:cs="Times New Roman"/>
        </w:rPr>
      </w:pPr>
      <w:r w:rsidRPr="00C7458C">
        <w:rPr>
          <w:rFonts w:ascii="Times New Roman" w:eastAsia="Times New Roman" w:hAnsi="Times New Roman" w:cs="Times New Roman"/>
        </w:rPr>
        <w:t xml:space="preserve">Build Capacity of line Ministries Gender Focal Points (GFPs) in gender mainstreaming. </w:t>
      </w:r>
    </w:p>
    <w:p w14:paraId="2C9AF542" w14:textId="77777777" w:rsidR="00C7458C" w:rsidRPr="00C7458C" w:rsidRDefault="00C7458C" w:rsidP="009C7014">
      <w:pPr>
        <w:numPr>
          <w:ilvl w:val="0"/>
          <w:numId w:val="15"/>
        </w:numPr>
        <w:spacing w:after="0" w:line="360" w:lineRule="auto"/>
        <w:contextualSpacing/>
        <w:jc w:val="both"/>
        <w:rPr>
          <w:rFonts w:ascii="Times New Roman" w:eastAsia="Times New Roman" w:hAnsi="Times New Roman" w:cs="Times New Roman"/>
          <w:u w:val="single"/>
          <w:lang w:val="en-ZA"/>
        </w:rPr>
      </w:pPr>
      <w:r w:rsidRPr="00C7458C">
        <w:rPr>
          <w:rFonts w:ascii="Times New Roman" w:eastAsia="Times New Roman" w:hAnsi="Times New Roman" w:cs="Times New Roman"/>
          <w:bCs/>
          <w:u w:val="single"/>
          <w:lang w:val="en-ZA"/>
        </w:rPr>
        <w:t xml:space="preserve">Expected Result: </w:t>
      </w:r>
    </w:p>
    <w:p w14:paraId="4FBFABAC" w14:textId="77777777" w:rsidR="00C7458C" w:rsidRPr="00C7458C" w:rsidRDefault="00C7458C" w:rsidP="009C7014">
      <w:pPr>
        <w:numPr>
          <w:ilvl w:val="0"/>
          <w:numId w:val="7"/>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Understanding of Gender analysis, planning and programming, </w:t>
      </w:r>
    </w:p>
    <w:p w14:paraId="0729BAA5" w14:textId="77777777" w:rsidR="00C7458C" w:rsidRPr="00C7458C" w:rsidRDefault="00C7458C" w:rsidP="009C7014">
      <w:pPr>
        <w:numPr>
          <w:ilvl w:val="0"/>
          <w:numId w:val="7"/>
        </w:numPr>
        <w:spacing w:after="0" w:line="360" w:lineRule="auto"/>
        <w:contextualSpacing/>
        <w:jc w:val="both"/>
        <w:rPr>
          <w:rFonts w:ascii="Times New Roman" w:eastAsia="Times New Roman" w:hAnsi="Times New Roman" w:cs="Times New Roman"/>
          <w:bCs/>
          <w:lang w:val="en-ZA"/>
        </w:rPr>
      </w:pPr>
      <w:r w:rsidRPr="00C7458C">
        <w:rPr>
          <w:rFonts w:ascii="Times New Roman" w:eastAsia="Times New Roman" w:hAnsi="Times New Roman" w:cs="Times New Roman"/>
          <w:lang w:val="en-ZA"/>
        </w:rPr>
        <w:t>Developing gender check list.</w:t>
      </w:r>
    </w:p>
    <w:p w14:paraId="66E9FCF1" w14:textId="77777777" w:rsidR="00C7458C" w:rsidRPr="00C7458C" w:rsidRDefault="00C7458C" w:rsidP="009C7014">
      <w:pPr>
        <w:numPr>
          <w:ilvl w:val="0"/>
          <w:numId w:val="7"/>
        </w:numPr>
        <w:spacing w:after="0" w:line="360" w:lineRule="auto"/>
        <w:contextualSpacing/>
        <w:jc w:val="both"/>
        <w:rPr>
          <w:rFonts w:ascii="Times New Roman" w:eastAsia="Times New Roman" w:hAnsi="Times New Roman" w:cs="Times New Roman"/>
          <w:b/>
          <w:bCs/>
          <w:lang w:val="en-ZA"/>
        </w:rPr>
      </w:pPr>
      <w:r w:rsidRPr="00C7458C">
        <w:rPr>
          <w:rFonts w:ascii="Times New Roman" w:eastAsia="Times New Roman" w:hAnsi="Times New Roman" w:cs="Times New Roman"/>
          <w:lang w:val="en-ZA"/>
        </w:rPr>
        <w:t>Budgeting for gender mainstreaming</w:t>
      </w:r>
    </w:p>
    <w:p w14:paraId="3999A1D0" w14:textId="77777777" w:rsidR="00C7458C" w:rsidRPr="00C7458C" w:rsidRDefault="00C7458C" w:rsidP="009C7014">
      <w:pPr>
        <w:numPr>
          <w:ilvl w:val="0"/>
          <w:numId w:val="15"/>
        </w:numPr>
        <w:spacing w:after="0" w:line="360" w:lineRule="auto"/>
        <w:contextualSpacing/>
        <w:jc w:val="both"/>
        <w:rPr>
          <w:rFonts w:ascii="Times New Roman" w:eastAsia="Times New Roman" w:hAnsi="Times New Roman" w:cs="Times New Roman"/>
          <w:b/>
          <w:bCs/>
          <w:lang w:val="en-ZA"/>
        </w:rPr>
      </w:pPr>
      <w:r w:rsidRPr="00C7458C">
        <w:rPr>
          <w:rFonts w:ascii="Times New Roman" w:eastAsia="Times New Roman" w:hAnsi="Times New Roman" w:cs="Times New Roman"/>
          <w:bCs/>
          <w:u w:val="single"/>
          <w:lang w:val="en-ZA"/>
        </w:rPr>
        <w:t>Indicators</w:t>
      </w:r>
    </w:p>
    <w:p w14:paraId="55E1707E" w14:textId="77777777" w:rsidR="00C7458C" w:rsidRPr="00C7458C" w:rsidRDefault="00C7458C" w:rsidP="009C7014">
      <w:pPr>
        <w:numPr>
          <w:ilvl w:val="0"/>
          <w:numId w:val="8"/>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Ministries Reports on Gender Mainstreaming Progress.</w:t>
      </w:r>
    </w:p>
    <w:p w14:paraId="44A57A00" w14:textId="77777777" w:rsidR="00C7458C" w:rsidRPr="00C7458C" w:rsidRDefault="00C7458C" w:rsidP="009C7014">
      <w:pPr>
        <w:spacing w:after="0" w:line="360" w:lineRule="auto"/>
        <w:jc w:val="both"/>
        <w:rPr>
          <w:rFonts w:ascii="Times New Roman" w:eastAsia="Calibri" w:hAnsi="Times New Roman" w:cs="Times New Roman"/>
          <w:b/>
          <w:bCs/>
          <w:lang w:val="en-GB"/>
        </w:rPr>
      </w:pPr>
    </w:p>
    <w:p w14:paraId="1B461EE1" w14:textId="77777777" w:rsidR="00C7458C" w:rsidRPr="00C7458C" w:rsidRDefault="00C7458C" w:rsidP="009C7014">
      <w:pPr>
        <w:spacing w:after="0" w:line="360" w:lineRule="auto"/>
        <w:jc w:val="both"/>
        <w:rPr>
          <w:rFonts w:ascii="Times New Roman" w:eastAsia="Calibri" w:hAnsi="Times New Roman" w:cs="Times New Roman"/>
          <w:b/>
          <w:bCs/>
          <w:lang w:val="en-GB"/>
        </w:rPr>
      </w:pPr>
      <w:r w:rsidRPr="00C7458C">
        <w:rPr>
          <w:rFonts w:ascii="Times New Roman" w:eastAsia="Calibri" w:hAnsi="Times New Roman" w:cs="Times New Roman"/>
          <w:b/>
          <w:bCs/>
          <w:lang w:val="en-GB"/>
        </w:rPr>
        <w:t xml:space="preserve">Support to CSOs active for gender equality and to Women’s Organisations </w:t>
      </w:r>
    </w:p>
    <w:p w14:paraId="0CB9FA77" w14:textId="17724A4B" w:rsidR="009C7014" w:rsidRPr="00C7458C" w:rsidRDefault="00C7458C" w:rsidP="009C7014">
      <w:pPr>
        <w:spacing w:after="0" w:line="360" w:lineRule="auto"/>
        <w:contextualSpacing/>
        <w:jc w:val="both"/>
        <w:rPr>
          <w:rFonts w:ascii="Times New Roman" w:eastAsia="Calibri" w:hAnsi="Times New Roman" w:cs="Times New Roman"/>
          <w:bCs/>
          <w:lang w:val="en-GB"/>
        </w:rPr>
      </w:pPr>
      <w:r w:rsidRPr="00C7458C">
        <w:rPr>
          <w:rFonts w:ascii="Times New Roman" w:eastAsia="Calibri" w:hAnsi="Times New Roman" w:cs="Times New Roman"/>
          <w:bCs/>
          <w:lang w:val="en-GB"/>
        </w:rPr>
        <w:t>Host capacity</w:t>
      </w:r>
      <w:r w:rsidR="001C2FC1">
        <w:rPr>
          <w:rFonts w:ascii="Times New Roman" w:eastAsia="Calibri" w:hAnsi="Times New Roman" w:cs="Times New Roman"/>
          <w:bCs/>
          <w:lang w:val="en-GB"/>
        </w:rPr>
        <w:t xml:space="preserve"> </w:t>
      </w:r>
      <w:r w:rsidRPr="00C7458C">
        <w:rPr>
          <w:rFonts w:ascii="Times New Roman" w:eastAsia="Calibri" w:hAnsi="Times New Roman" w:cs="Times New Roman"/>
          <w:bCs/>
          <w:lang w:val="en-GB"/>
        </w:rPr>
        <w:t>training workshops for a cross section of Women’s CSOs organisations on gender mainstreaming and programming. These should be sampled from national, regional, community and based organizations. Also capacitate the organisations with project or programme funding. Build the institutional capacity of these CSOs.</w:t>
      </w:r>
    </w:p>
    <w:p w14:paraId="2C6EDBB9" w14:textId="77777777" w:rsidR="00C7458C" w:rsidRPr="00C7458C" w:rsidRDefault="00C7458C" w:rsidP="009C7014">
      <w:pPr>
        <w:numPr>
          <w:ilvl w:val="0"/>
          <w:numId w:val="15"/>
        </w:numPr>
        <w:spacing w:after="0" w:line="360" w:lineRule="auto"/>
        <w:contextualSpacing/>
        <w:jc w:val="both"/>
        <w:rPr>
          <w:rFonts w:ascii="Times New Roman" w:eastAsia="Calibri" w:hAnsi="Times New Roman" w:cs="Times New Roman"/>
          <w:bCs/>
          <w:lang w:val="en-ZA"/>
        </w:rPr>
      </w:pPr>
      <w:r w:rsidRPr="00C7458C">
        <w:rPr>
          <w:rFonts w:ascii="Times New Roman" w:eastAsia="Calibri" w:hAnsi="Times New Roman" w:cs="Times New Roman"/>
          <w:u w:val="single"/>
          <w:lang w:val="en-ZA"/>
        </w:rPr>
        <w:t>Expected Results</w:t>
      </w:r>
      <w:r w:rsidRPr="00C7458C">
        <w:rPr>
          <w:rFonts w:ascii="Times New Roman" w:eastAsia="Calibri" w:hAnsi="Times New Roman" w:cs="Times New Roman"/>
          <w:b/>
          <w:lang w:val="en-ZA"/>
        </w:rPr>
        <w:t>:</w:t>
      </w:r>
    </w:p>
    <w:p w14:paraId="33F00F77" w14:textId="77777777" w:rsidR="00C7458C" w:rsidRPr="00C7458C" w:rsidRDefault="00C7458C" w:rsidP="009C7014">
      <w:pPr>
        <w:numPr>
          <w:ilvl w:val="0"/>
          <w:numId w:val="5"/>
        </w:numPr>
        <w:spacing w:after="0" w:line="360" w:lineRule="auto"/>
        <w:contextualSpacing/>
        <w:jc w:val="both"/>
        <w:rPr>
          <w:rFonts w:ascii="Times New Roman" w:eastAsia="Calibri" w:hAnsi="Times New Roman" w:cs="Times New Roman"/>
          <w:bCs/>
        </w:rPr>
      </w:pPr>
      <w:r w:rsidRPr="00C7458C">
        <w:rPr>
          <w:rFonts w:ascii="Times New Roman" w:eastAsia="Calibri" w:hAnsi="Times New Roman" w:cs="Times New Roman"/>
          <w:bCs/>
        </w:rPr>
        <w:t>Enhanced capacity in gender mainstreaming and programing</w:t>
      </w:r>
    </w:p>
    <w:p w14:paraId="1B8E181B" w14:textId="77777777" w:rsidR="00C7458C" w:rsidRPr="00C7458C" w:rsidRDefault="00C7458C" w:rsidP="009C7014">
      <w:pPr>
        <w:numPr>
          <w:ilvl w:val="0"/>
          <w:numId w:val="5"/>
        </w:numPr>
        <w:spacing w:after="0" w:line="360" w:lineRule="auto"/>
        <w:contextualSpacing/>
        <w:jc w:val="both"/>
        <w:rPr>
          <w:rFonts w:ascii="Times New Roman" w:eastAsia="Calibri" w:hAnsi="Times New Roman" w:cs="Times New Roman"/>
          <w:bCs/>
        </w:rPr>
      </w:pPr>
      <w:r w:rsidRPr="00C7458C">
        <w:rPr>
          <w:rFonts w:ascii="Times New Roman" w:eastAsia="Calibri" w:hAnsi="Times New Roman" w:cs="Times New Roman"/>
          <w:bCs/>
        </w:rPr>
        <w:t>Enhanced oversight capacity.</w:t>
      </w:r>
    </w:p>
    <w:p w14:paraId="353F8F6A" w14:textId="77777777" w:rsidR="00C7458C" w:rsidRPr="00C7458C" w:rsidRDefault="00C7458C" w:rsidP="009C7014">
      <w:pPr>
        <w:numPr>
          <w:ilvl w:val="0"/>
          <w:numId w:val="5"/>
        </w:numPr>
        <w:spacing w:after="0" w:line="360" w:lineRule="auto"/>
        <w:contextualSpacing/>
        <w:jc w:val="both"/>
        <w:rPr>
          <w:rFonts w:ascii="Times New Roman" w:eastAsia="Calibri" w:hAnsi="Times New Roman" w:cs="Times New Roman"/>
          <w:bCs/>
        </w:rPr>
      </w:pPr>
      <w:r w:rsidRPr="00C7458C">
        <w:rPr>
          <w:rFonts w:ascii="Times New Roman" w:eastAsia="Calibri" w:hAnsi="Times New Roman" w:cs="Times New Roman"/>
          <w:bCs/>
        </w:rPr>
        <w:t>Organisational governance and accounting systems in place</w:t>
      </w:r>
    </w:p>
    <w:p w14:paraId="626D938C" w14:textId="77777777" w:rsidR="00C7458C" w:rsidRPr="00C7458C" w:rsidRDefault="00C7458C" w:rsidP="009C7014">
      <w:pPr>
        <w:numPr>
          <w:ilvl w:val="0"/>
          <w:numId w:val="5"/>
        </w:numPr>
        <w:spacing w:after="0" w:line="360" w:lineRule="auto"/>
        <w:contextualSpacing/>
        <w:jc w:val="both"/>
        <w:rPr>
          <w:rFonts w:ascii="Times New Roman" w:eastAsia="Calibri" w:hAnsi="Times New Roman" w:cs="Times New Roman"/>
          <w:bCs/>
        </w:rPr>
      </w:pPr>
      <w:r w:rsidRPr="00C7458C">
        <w:rPr>
          <w:rFonts w:ascii="Times New Roman" w:eastAsia="Calibri" w:hAnsi="Times New Roman" w:cs="Times New Roman"/>
          <w:bCs/>
        </w:rPr>
        <w:lastRenderedPageBreak/>
        <w:t>Project funding</w:t>
      </w:r>
    </w:p>
    <w:p w14:paraId="20C24AFC" w14:textId="77777777" w:rsidR="00C7458C" w:rsidRPr="00C7458C" w:rsidRDefault="00C7458C" w:rsidP="009C7014">
      <w:pPr>
        <w:numPr>
          <w:ilvl w:val="0"/>
          <w:numId w:val="5"/>
        </w:numPr>
        <w:spacing w:after="0" w:line="360" w:lineRule="auto"/>
        <w:contextualSpacing/>
        <w:jc w:val="both"/>
        <w:rPr>
          <w:rFonts w:ascii="Times New Roman" w:eastAsia="Calibri" w:hAnsi="Times New Roman" w:cs="Times New Roman"/>
          <w:bCs/>
        </w:rPr>
      </w:pPr>
      <w:r w:rsidRPr="00C7458C">
        <w:rPr>
          <w:rFonts w:ascii="Times New Roman" w:eastAsia="Calibri" w:hAnsi="Times New Roman" w:cs="Times New Roman"/>
          <w:bCs/>
        </w:rPr>
        <w:t>Enhanced capacity to mobilise resources.</w:t>
      </w:r>
    </w:p>
    <w:p w14:paraId="58C37951" w14:textId="77777777" w:rsidR="00C7458C" w:rsidRPr="00C7458C" w:rsidRDefault="00C7458C" w:rsidP="009C7014">
      <w:pPr>
        <w:numPr>
          <w:ilvl w:val="0"/>
          <w:numId w:val="19"/>
        </w:numPr>
        <w:spacing w:after="0" w:line="360" w:lineRule="auto"/>
        <w:contextualSpacing/>
        <w:jc w:val="both"/>
        <w:rPr>
          <w:rFonts w:ascii="Times New Roman" w:eastAsia="Calibri" w:hAnsi="Times New Roman" w:cs="Times New Roman"/>
          <w:bCs/>
          <w:u w:val="single"/>
        </w:rPr>
      </w:pPr>
      <w:r w:rsidRPr="00C7458C">
        <w:rPr>
          <w:rFonts w:ascii="Times New Roman" w:eastAsia="Calibri" w:hAnsi="Times New Roman" w:cs="Times New Roman"/>
          <w:bCs/>
          <w:u w:val="single"/>
        </w:rPr>
        <w:t>Indicators</w:t>
      </w:r>
    </w:p>
    <w:p w14:paraId="5E11F51C" w14:textId="77777777" w:rsidR="00C7458C" w:rsidRPr="00C7458C" w:rsidRDefault="00C7458C" w:rsidP="009C7014">
      <w:pPr>
        <w:numPr>
          <w:ilvl w:val="0"/>
          <w:numId w:val="20"/>
        </w:numPr>
        <w:tabs>
          <w:tab w:val="left" w:pos="2161"/>
        </w:tabs>
        <w:spacing w:after="0" w:line="360" w:lineRule="auto"/>
        <w:ind w:left="1077" w:hanging="357"/>
        <w:jc w:val="both"/>
        <w:rPr>
          <w:rFonts w:ascii="Times New Roman" w:eastAsia="Times New Roman" w:hAnsi="Times New Roman" w:cs="Times New Roman"/>
          <w:noProof/>
          <w:lang w:val="en-ZA" w:eastAsia="en-GB"/>
        </w:rPr>
      </w:pPr>
      <w:r w:rsidRPr="00C7458C">
        <w:rPr>
          <w:rFonts w:ascii="Times New Roman" w:eastAsia="Times New Roman" w:hAnsi="Times New Roman" w:cs="Times New Roman"/>
          <w:noProof/>
          <w:lang w:val="en-ZA" w:eastAsia="en-GB"/>
        </w:rPr>
        <w:t>Shadow reports with oversight on gender mainstreaming by government</w:t>
      </w:r>
    </w:p>
    <w:p w14:paraId="71F52775" w14:textId="77777777" w:rsidR="00C7458C" w:rsidRPr="00C7458C" w:rsidRDefault="00C7458C" w:rsidP="009C7014">
      <w:pPr>
        <w:numPr>
          <w:ilvl w:val="0"/>
          <w:numId w:val="20"/>
        </w:numPr>
        <w:tabs>
          <w:tab w:val="left" w:pos="2161"/>
        </w:tabs>
        <w:spacing w:after="0" w:line="360" w:lineRule="auto"/>
        <w:ind w:left="1077" w:hanging="357"/>
        <w:jc w:val="both"/>
        <w:rPr>
          <w:rFonts w:ascii="Times New Roman" w:eastAsia="Times New Roman" w:hAnsi="Times New Roman" w:cs="Times New Roman"/>
          <w:noProof/>
          <w:lang w:val="en-ZA" w:eastAsia="en-GB"/>
        </w:rPr>
      </w:pPr>
      <w:r w:rsidRPr="00C7458C">
        <w:rPr>
          <w:rFonts w:ascii="Times New Roman" w:eastAsia="Times New Roman" w:hAnsi="Times New Roman" w:cs="Times New Roman"/>
          <w:noProof/>
          <w:lang w:val="en-ZA" w:eastAsia="en-GB"/>
        </w:rPr>
        <w:t>Gender mainstreaming check lists and reports</w:t>
      </w:r>
    </w:p>
    <w:p w14:paraId="64F7B01C" w14:textId="6BCBF19A" w:rsidR="00C7458C" w:rsidRDefault="00C7458C" w:rsidP="009C7014">
      <w:pPr>
        <w:numPr>
          <w:ilvl w:val="0"/>
          <w:numId w:val="20"/>
        </w:numPr>
        <w:tabs>
          <w:tab w:val="left" w:pos="2161"/>
        </w:tabs>
        <w:spacing w:after="0" w:line="360" w:lineRule="auto"/>
        <w:ind w:left="1077" w:hanging="357"/>
        <w:jc w:val="both"/>
        <w:rPr>
          <w:rFonts w:ascii="Times New Roman" w:eastAsia="Times New Roman" w:hAnsi="Times New Roman" w:cs="Times New Roman"/>
          <w:noProof/>
          <w:lang w:val="en-ZA" w:eastAsia="en-GB"/>
        </w:rPr>
      </w:pPr>
      <w:r w:rsidRPr="00C7458C">
        <w:rPr>
          <w:rFonts w:ascii="Times New Roman" w:eastAsia="Times New Roman" w:hAnsi="Times New Roman" w:cs="Times New Roman"/>
          <w:noProof/>
          <w:lang w:val="en-ZA" w:eastAsia="en-GB"/>
        </w:rPr>
        <w:t>Periodic narrative and finacial reports</w:t>
      </w:r>
    </w:p>
    <w:p w14:paraId="0A009A68" w14:textId="77777777" w:rsidR="000F49C6" w:rsidRPr="00C7458C" w:rsidRDefault="000F49C6" w:rsidP="000F49C6">
      <w:pPr>
        <w:tabs>
          <w:tab w:val="left" w:pos="2161"/>
        </w:tabs>
        <w:spacing w:after="0" w:line="360" w:lineRule="auto"/>
        <w:ind w:left="1077"/>
        <w:jc w:val="both"/>
        <w:rPr>
          <w:rFonts w:ascii="Times New Roman" w:eastAsia="Times New Roman" w:hAnsi="Times New Roman" w:cs="Times New Roman"/>
          <w:noProof/>
          <w:lang w:val="en-ZA" w:eastAsia="en-GB"/>
        </w:rPr>
      </w:pPr>
    </w:p>
    <w:p w14:paraId="6BD74C1B" w14:textId="77777777" w:rsidR="00C7458C" w:rsidRPr="009C7014" w:rsidRDefault="00C7458C" w:rsidP="009C7014">
      <w:pPr>
        <w:pStyle w:val="Heading1"/>
        <w:rPr>
          <w:rFonts w:ascii="Times New Roman" w:hAnsi="Times New Roman" w:cs="Times New Roman"/>
          <w:b/>
          <w:color w:val="auto"/>
          <w:sz w:val="22"/>
          <w:szCs w:val="22"/>
          <w:lang w:val="en-GB"/>
        </w:rPr>
      </w:pPr>
      <w:bookmarkStart w:id="12" w:name="_Toc78461147"/>
      <w:r w:rsidRPr="009C7014">
        <w:rPr>
          <w:rFonts w:ascii="Times New Roman" w:hAnsi="Times New Roman" w:cs="Times New Roman"/>
          <w:b/>
          <w:color w:val="auto"/>
          <w:sz w:val="22"/>
          <w:szCs w:val="22"/>
          <w:lang w:val="en-GB"/>
        </w:rPr>
        <w:t xml:space="preserve">4. </w:t>
      </w:r>
      <w:bookmarkStart w:id="13" w:name="_Hlk78394625"/>
      <w:r w:rsidRPr="009C7014">
        <w:rPr>
          <w:rFonts w:ascii="Times New Roman" w:hAnsi="Times New Roman" w:cs="Times New Roman"/>
          <w:b/>
          <w:color w:val="auto"/>
          <w:sz w:val="22"/>
          <w:szCs w:val="22"/>
          <w:lang w:val="en-GB"/>
        </w:rPr>
        <w:t>ENGAGE IN DIALOGUE FOR GENDER EQUALITY AND WOMEN EMPOWERMENT</w:t>
      </w:r>
      <w:bookmarkEnd w:id="12"/>
    </w:p>
    <w:bookmarkEnd w:id="13"/>
    <w:p w14:paraId="3D8F864B" w14:textId="77777777" w:rsidR="00C7458C" w:rsidRPr="00C7458C" w:rsidRDefault="00C7458C" w:rsidP="009C7014">
      <w:pPr>
        <w:spacing w:after="0" w:line="360" w:lineRule="auto"/>
        <w:contextualSpacing/>
        <w:jc w:val="both"/>
        <w:rPr>
          <w:rFonts w:ascii="Times New Roman" w:eastAsia="Times New Roman" w:hAnsi="Times New Roman" w:cs="Times New Roman"/>
          <w:b/>
          <w:bCs/>
          <w:lang w:val="en-ZA"/>
        </w:rPr>
      </w:pPr>
    </w:p>
    <w:p w14:paraId="461FC709" w14:textId="022F0137" w:rsidR="00C7458C" w:rsidRPr="000F49C6" w:rsidRDefault="00C7458C" w:rsidP="000F49C6">
      <w:pPr>
        <w:rPr>
          <w:rFonts w:ascii="Times New Roman" w:hAnsi="Times New Roman" w:cs="Times New Roman"/>
          <w:b/>
          <w:lang w:val="en-ZA"/>
        </w:rPr>
      </w:pPr>
      <w:r w:rsidRPr="000F49C6">
        <w:rPr>
          <w:rFonts w:ascii="Times New Roman" w:hAnsi="Times New Roman" w:cs="Times New Roman"/>
          <w:b/>
          <w:lang w:val="en-ZA"/>
        </w:rPr>
        <w:t>Opportunities for Dialogue and Policy Discussion on Gender Issues</w:t>
      </w:r>
    </w:p>
    <w:p w14:paraId="4C236B4D" w14:textId="77777777" w:rsidR="00C7458C" w:rsidRPr="00C7458C" w:rsidRDefault="00C7458C" w:rsidP="009C7014">
      <w:pPr>
        <w:spacing w:after="0" w:line="360" w:lineRule="auto"/>
        <w:jc w:val="both"/>
        <w:rPr>
          <w:rFonts w:ascii="Times New Roman" w:eastAsia="Times New Roman" w:hAnsi="Times New Roman" w:cs="Times New Roman"/>
          <w:lang w:val="en-GB"/>
        </w:rPr>
      </w:pPr>
      <w:r w:rsidRPr="00C7458C">
        <w:rPr>
          <w:rFonts w:ascii="Times New Roman" w:eastAsia="Times New Roman" w:hAnsi="Times New Roman" w:cs="Times New Roman"/>
          <w:lang w:val="en-GB"/>
        </w:rPr>
        <w:t>Existing opportunities which offer viable entry points for dialoguing on gender equality and women’s empowerment, leading to gender mainstreaming at national level include: Women’s coalitions such as the Swaziland Rural Women’s Assembly, Liphimbo labo Make, Women’s Cooperatives, Burial Societies,</w:t>
      </w:r>
      <w:r w:rsidRPr="00C7458C">
        <w:rPr>
          <w:rFonts w:ascii="Times New Roman" w:eastAsia="Calibri" w:hAnsi="Times New Roman" w:cs="Times New Roman"/>
        </w:rPr>
        <w:t xml:space="preserve"> , Swaziland Cross Border Traders Association,</w:t>
      </w:r>
      <w:r w:rsidRPr="00C7458C">
        <w:rPr>
          <w:rFonts w:ascii="Times New Roman" w:eastAsia="Times New Roman" w:hAnsi="Times New Roman" w:cs="Times New Roman"/>
          <w:lang w:val="en-GB"/>
        </w:rPr>
        <w:t xml:space="preserve"> World Women Prayer group </w:t>
      </w:r>
      <w:r w:rsidRPr="00C7458C">
        <w:rPr>
          <w:rFonts w:ascii="Times New Roman" w:eastAsia="Times New Roman" w:hAnsi="Times New Roman" w:cs="Times New Roman"/>
          <w:i/>
          <w:iCs/>
          <w:lang w:val="en-GB"/>
        </w:rPr>
        <w:t>Zwelonke,</w:t>
      </w:r>
      <w:r w:rsidRPr="00C7458C">
        <w:rPr>
          <w:rFonts w:ascii="Times New Roman" w:eastAsia="Times New Roman" w:hAnsi="Times New Roman" w:cs="Times New Roman"/>
          <w:i/>
          <w:iCs/>
          <w:vertAlign w:val="superscript"/>
          <w:lang w:val="en-GB"/>
        </w:rPr>
        <w:footnoteReference w:id="9"/>
      </w:r>
      <w:r w:rsidRPr="00C7458C">
        <w:rPr>
          <w:rFonts w:ascii="Times New Roman" w:eastAsia="Times New Roman" w:hAnsi="Times New Roman" w:cs="Times New Roman"/>
          <w:lang w:val="en-GB"/>
        </w:rPr>
        <w:t>;and the Gender Consortium. CANGO fair</w:t>
      </w:r>
      <w:r w:rsidRPr="00C7458C">
        <w:rPr>
          <w:rFonts w:ascii="Times New Roman" w:eastAsia="Times New Roman" w:hAnsi="Times New Roman" w:cs="Times New Roman"/>
          <w:vertAlign w:val="superscript"/>
          <w:lang w:val="en-GB"/>
        </w:rPr>
        <w:footnoteReference w:id="10"/>
      </w:r>
      <w:r w:rsidRPr="00C7458C">
        <w:rPr>
          <w:rFonts w:ascii="Times New Roman" w:eastAsia="Times New Roman" w:hAnsi="Times New Roman" w:cs="Times New Roman"/>
          <w:lang w:val="en-GB"/>
        </w:rPr>
        <w:t xml:space="preserve">, and CSO Social forums, religious events.  The arts culture industry is another forum that can be used to send positive messages on gender mainstreaming. Permeating such spaces can help contain the expenditure allocations, as it would be a matter of piggybacking on planned budgets for activities. Moreover, the organisers of the events may take the message further in their work. Some of the organisers may emerge as strong advocates and partners in mainstreaming the three-pronged approach. </w:t>
      </w:r>
    </w:p>
    <w:p w14:paraId="78B9645C" w14:textId="77777777" w:rsidR="009C7014" w:rsidRPr="000F49C6" w:rsidRDefault="009C7014" w:rsidP="009C7014">
      <w:pPr>
        <w:spacing w:after="0" w:line="360" w:lineRule="auto"/>
        <w:jc w:val="both"/>
        <w:rPr>
          <w:rFonts w:ascii="Times New Roman" w:eastAsia="Times New Roman" w:hAnsi="Times New Roman" w:cs="Times New Roman"/>
          <w:bCs/>
          <w:lang w:val="en-GB"/>
        </w:rPr>
      </w:pPr>
    </w:p>
    <w:p w14:paraId="05D84A4F" w14:textId="6A7DD74C" w:rsidR="00C7458C" w:rsidRPr="00C7458C" w:rsidRDefault="00C7458C" w:rsidP="009C7014">
      <w:pPr>
        <w:spacing w:after="0" w:line="360" w:lineRule="auto"/>
        <w:jc w:val="both"/>
        <w:rPr>
          <w:rFonts w:ascii="Times New Roman" w:eastAsia="Times New Roman" w:hAnsi="Times New Roman" w:cs="Times New Roman"/>
          <w:bCs/>
          <w:lang w:val="en-GB"/>
        </w:rPr>
      </w:pPr>
      <w:r w:rsidRPr="00C7458C">
        <w:rPr>
          <w:rFonts w:ascii="Times New Roman" w:eastAsia="Times New Roman" w:hAnsi="Times New Roman" w:cs="Times New Roman"/>
          <w:bCs/>
          <w:lang w:val="en-GB"/>
        </w:rPr>
        <w:t>Holding dialogues with government, CSOs, other non</w:t>
      </w:r>
      <w:r w:rsidR="009C7014" w:rsidRPr="000F49C6">
        <w:rPr>
          <w:rFonts w:ascii="Times New Roman" w:eastAsia="Times New Roman" w:hAnsi="Times New Roman" w:cs="Times New Roman"/>
          <w:bCs/>
          <w:lang w:val="en-GB"/>
        </w:rPr>
        <w:t>-</w:t>
      </w:r>
      <w:r w:rsidRPr="00C7458C">
        <w:rPr>
          <w:rFonts w:ascii="Times New Roman" w:eastAsia="Times New Roman" w:hAnsi="Times New Roman" w:cs="Times New Roman"/>
          <w:bCs/>
          <w:lang w:val="en-GB"/>
        </w:rPr>
        <w:t>state actors and development partners is one of EU’s routine method of contributing to consensus building on topical development or political issues. The crux of the dialogues is the coming together of the minds of the dialoguing parties on a given subject. In the case of this CLIP</w:t>
      </w:r>
      <w:r w:rsidR="009C7014" w:rsidRPr="000F49C6">
        <w:rPr>
          <w:rFonts w:ascii="Times New Roman" w:eastAsia="Times New Roman" w:hAnsi="Times New Roman" w:cs="Times New Roman"/>
          <w:bCs/>
          <w:lang w:val="en-GB"/>
        </w:rPr>
        <w:t>,</w:t>
      </w:r>
      <w:r w:rsidRPr="00C7458C">
        <w:rPr>
          <w:rFonts w:ascii="Times New Roman" w:eastAsia="Times New Roman" w:hAnsi="Times New Roman" w:cs="Times New Roman"/>
          <w:bCs/>
          <w:lang w:val="en-GB"/>
        </w:rPr>
        <w:t xml:space="preserve"> it will be on gender mainstreaming generally and specifically on selected themes.</w:t>
      </w:r>
    </w:p>
    <w:p w14:paraId="55A76A4D"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i/>
          <w:noProof/>
          <w:lang w:val="en-GB" w:eastAsia="en-GB"/>
        </w:rPr>
      </w:pPr>
    </w:p>
    <w:p w14:paraId="12A5EF41" w14:textId="77777777" w:rsidR="00C7458C" w:rsidRPr="00C7458C" w:rsidRDefault="00C7458C" w:rsidP="009C7014">
      <w:pPr>
        <w:spacing w:after="0" w:line="360" w:lineRule="auto"/>
        <w:contextualSpacing/>
        <w:jc w:val="both"/>
        <w:rPr>
          <w:rFonts w:ascii="Times New Roman" w:eastAsia="Times New Roman" w:hAnsi="Times New Roman" w:cs="Times New Roman"/>
          <w:b/>
          <w:bCs/>
          <w:lang w:val="en-GB"/>
        </w:rPr>
      </w:pPr>
      <w:r w:rsidRPr="00C7458C">
        <w:rPr>
          <w:rFonts w:ascii="Times New Roman" w:eastAsia="Times New Roman" w:hAnsi="Times New Roman" w:cs="Times New Roman"/>
          <w:b/>
          <w:bCs/>
          <w:lang w:val="en-GB"/>
        </w:rPr>
        <w:t xml:space="preserve">Dialogue with Department of Gender and Family Issues planned with the national gender and women’s rights organisations and networks (format, modalities, frequency) </w:t>
      </w:r>
    </w:p>
    <w:p w14:paraId="02D85DF1" w14:textId="77777777" w:rsidR="00C7458C" w:rsidRPr="00C7458C" w:rsidRDefault="00C7458C" w:rsidP="009C7014">
      <w:pPr>
        <w:spacing w:after="0" w:line="360" w:lineRule="auto"/>
        <w:jc w:val="both"/>
        <w:rPr>
          <w:rFonts w:ascii="Times New Roman" w:eastAsia="Calibri" w:hAnsi="Times New Roman" w:cs="Times New Roman"/>
        </w:rPr>
      </w:pPr>
      <w:r w:rsidRPr="00C7458C">
        <w:rPr>
          <w:rFonts w:ascii="Times New Roman" w:eastAsia="Calibri" w:hAnsi="Times New Roman" w:cs="Times New Roman"/>
          <w:lang w:val="en-GB"/>
        </w:rPr>
        <w:t xml:space="preserve"> Hosting dialogues on gender mainstreaming with and through the DGFI is a natural strategic choice, as it is the lifeline of gender mainstreaming in Eswatini. Through dialogue on gender mainstreaming there will be consultations on various issues and negotiations in the development of mutually convenient schedules that would ensure the parties’ responsiveness to collaborative work. The DGFI stated during data gathering </w:t>
      </w:r>
      <w:r w:rsidRPr="00C7458C">
        <w:rPr>
          <w:rFonts w:ascii="Times New Roman" w:eastAsia="Calibri" w:hAnsi="Times New Roman" w:cs="Times New Roman"/>
          <w:lang w:val="en-GB"/>
        </w:rPr>
        <w:lastRenderedPageBreak/>
        <w:t xml:space="preserve">for the </w:t>
      </w:r>
      <w:r w:rsidRPr="00C7458C">
        <w:rPr>
          <w:rFonts w:ascii="Times New Roman" w:eastAsia="Calibri" w:hAnsi="Times New Roman" w:cs="Times New Roman"/>
        </w:rPr>
        <w:t xml:space="preserve">Eswatini Gender Country Profile (GAP III SWD) that it wishes to strengthen its coordination role getting to know programs, projects of the other players i.e. development partners and civil society organisations. Together with women’s networks and women’s rights organization, the DGFI becomes a force to be reckoned with in gender mainstreaming. </w:t>
      </w:r>
    </w:p>
    <w:p w14:paraId="4198AB69" w14:textId="77777777" w:rsidR="00C7458C" w:rsidRPr="00C7458C" w:rsidRDefault="00C7458C" w:rsidP="009C7014">
      <w:pPr>
        <w:spacing w:after="0" w:line="360" w:lineRule="auto"/>
        <w:jc w:val="both"/>
        <w:rPr>
          <w:rFonts w:ascii="Times New Roman" w:eastAsia="Calibri" w:hAnsi="Times New Roman" w:cs="Times New Roman"/>
        </w:rPr>
      </w:pPr>
    </w:p>
    <w:p w14:paraId="18F4B237" w14:textId="64B5FCF4" w:rsidR="00C7458C" w:rsidRPr="00C7458C" w:rsidRDefault="00C7458C" w:rsidP="009C7014">
      <w:pPr>
        <w:numPr>
          <w:ilvl w:val="0"/>
          <w:numId w:val="12"/>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bCs/>
          <w:u w:val="single"/>
          <w:lang w:val="en-ZA"/>
        </w:rPr>
        <w:t>Dialogue format</w:t>
      </w:r>
      <w:r w:rsidRPr="00C7458C">
        <w:rPr>
          <w:rFonts w:ascii="Times New Roman" w:eastAsia="Times New Roman" w:hAnsi="Times New Roman" w:cs="Times New Roman"/>
          <w:lang w:val="en-ZA"/>
        </w:rPr>
        <w:t>: Creative style roundtable</w:t>
      </w:r>
      <w:r w:rsidRPr="00C7458C">
        <w:rPr>
          <w:rFonts w:ascii="Times New Roman" w:eastAsia="Times New Roman" w:hAnsi="Times New Roman" w:cs="Times New Roman"/>
          <w:vertAlign w:val="superscript"/>
          <w:lang w:val="en-ZA"/>
        </w:rPr>
        <w:footnoteReference w:id="11"/>
      </w:r>
      <w:r w:rsidRPr="00C7458C">
        <w:rPr>
          <w:rFonts w:ascii="Times New Roman" w:eastAsia="Times New Roman" w:hAnsi="Times New Roman" w:cs="Times New Roman"/>
          <w:lang w:val="en-ZA"/>
        </w:rPr>
        <w:t xml:space="preserve"> encouraging inclusive participation through giving space for varied constituencies to be on panels, smaller group discussions, poetry, sport, drama and art that speak to gender equality and women’s empowerment in the country. It should offer a safe space for meaningful deliberations on gender equality, women’s empowerment, how to go about mainstreaming the three -pronged approach, success, challenges and opportunities that exist.  The dialogue should address the what, why, how, when and by whom of gender equality and women’s empowerment. It would also give a more or less realistic status of where the country is with mainstreaming, as government and other players would be in the same forum with equal opportunity to speak and bring evidence on the process.</w:t>
      </w:r>
    </w:p>
    <w:p w14:paraId="7E65B501" w14:textId="77777777" w:rsidR="00C7458C" w:rsidRPr="00C7458C" w:rsidRDefault="00C7458C" w:rsidP="009C7014">
      <w:pPr>
        <w:numPr>
          <w:ilvl w:val="0"/>
          <w:numId w:val="12"/>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bCs/>
          <w:u w:val="single"/>
          <w:lang w:val="en-ZA"/>
        </w:rPr>
        <w:t>Frequency</w:t>
      </w:r>
      <w:r w:rsidRPr="00C7458C">
        <w:rPr>
          <w:rFonts w:ascii="Times New Roman" w:eastAsia="Times New Roman" w:hAnsi="Times New Roman" w:cs="Times New Roman"/>
          <w:b/>
          <w:bCs/>
          <w:lang w:val="en-ZA"/>
        </w:rPr>
        <w:t xml:space="preserve">: </w:t>
      </w:r>
      <w:r w:rsidRPr="00C7458C">
        <w:rPr>
          <w:rFonts w:ascii="Times New Roman" w:eastAsia="Times New Roman" w:hAnsi="Times New Roman" w:cs="Times New Roman"/>
          <w:lang w:val="en-ZA"/>
        </w:rPr>
        <w:t>The all-inclusive dialogue should be held annually over a two-day period to allow for a reasonable amount of time for dialogue before coming to conclusions and recommendations and way forward.</w:t>
      </w:r>
    </w:p>
    <w:p w14:paraId="1EDDDD14" w14:textId="77777777" w:rsidR="00C7458C" w:rsidRPr="00C7458C" w:rsidRDefault="00C7458C" w:rsidP="009C7014">
      <w:pPr>
        <w:numPr>
          <w:ilvl w:val="0"/>
          <w:numId w:val="12"/>
        </w:numPr>
        <w:spacing w:after="0" w:line="360" w:lineRule="auto"/>
        <w:contextualSpacing/>
        <w:jc w:val="both"/>
        <w:rPr>
          <w:rFonts w:ascii="Times New Roman" w:eastAsia="Calibri" w:hAnsi="Times New Roman" w:cs="Times New Roman"/>
          <w:u w:val="single"/>
          <w:lang w:val="en-ZA"/>
        </w:rPr>
      </w:pPr>
      <w:r w:rsidRPr="00C7458C">
        <w:rPr>
          <w:rFonts w:ascii="Times New Roman" w:eastAsia="Times New Roman" w:hAnsi="Times New Roman" w:cs="Times New Roman"/>
          <w:bCs/>
          <w:u w:val="single"/>
          <w:lang w:val="en-ZA"/>
        </w:rPr>
        <w:t>Expected Results:</w:t>
      </w:r>
      <w:r w:rsidRPr="00C7458C">
        <w:rPr>
          <w:rFonts w:ascii="Times New Roman" w:eastAsia="Calibri" w:hAnsi="Times New Roman" w:cs="Times New Roman"/>
          <w:u w:val="single"/>
          <w:lang w:val="en-ZA"/>
        </w:rPr>
        <w:t xml:space="preserve"> </w:t>
      </w:r>
    </w:p>
    <w:p w14:paraId="40770987" w14:textId="77777777" w:rsidR="00C7458C" w:rsidRPr="00C7458C" w:rsidRDefault="00C7458C" w:rsidP="009C7014">
      <w:pPr>
        <w:numPr>
          <w:ilvl w:val="0"/>
          <w:numId w:val="1"/>
        </w:numPr>
        <w:spacing w:after="0" w:line="360" w:lineRule="auto"/>
        <w:contextualSpacing/>
        <w:jc w:val="both"/>
        <w:rPr>
          <w:rFonts w:ascii="Times New Roman" w:eastAsia="Calibri" w:hAnsi="Times New Roman" w:cs="Times New Roman"/>
        </w:rPr>
      </w:pPr>
      <w:r w:rsidRPr="00C7458C">
        <w:rPr>
          <w:rFonts w:ascii="Times New Roman" w:eastAsia="Calibri" w:hAnsi="Times New Roman" w:cs="Times New Roman"/>
        </w:rPr>
        <w:t>Increase organizations’ appetite to gender mainstream.</w:t>
      </w:r>
    </w:p>
    <w:p w14:paraId="31B561E7" w14:textId="77777777" w:rsidR="00C7458C" w:rsidRPr="00C7458C" w:rsidRDefault="00C7458C" w:rsidP="009C7014">
      <w:pPr>
        <w:numPr>
          <w:ilvl w:val="0"/>
          <w:numId w:val="1"/>
        </w:numPr>
        <w:spacing w:after="0" w:line="360" w:lineRule="auto"/>
        <w:contextualSpacing/>
        <w:jc w:val="both"/>
        <w:rPr>
          <w:rFonts w:ascii="Times New Roman" w:eastAsia="Calibri" w:hAnsi="Times New Roman" w:cs="Times New Roman"/>
        </w:rPr>
      </w:pPr>
      <w:r w:rsidRPr="00C7458C">
        <w:rPr>
          <w:rFonts w:ascii="Times New Roman" w:eastAsia="Calibri" w:hAnsi="Times New Roman" w:cs="Times New Roman"/>
        </w:rPr>
        <w:t>Identification of gender mainstreaming skills gaps.</w:t>
      </w:r>
    </w:p>
    <w:p w14:paraId="167996F0" w14:textId="77777777" w:rsidR="00C7458C" w:rsidRPr="00C7458C" w:rsidRDefault="00C7458C" w:rsidP="009C7014">
      <w:pPr>
        <w:numPr>
          <w:ilvl w:val="0"/>
          <w:numId w:val="1"/>
        </w:numPr>
        <w:spacing w:after="0" w:line="360" w:lineRule="auto"/>
        <w:contextualSpacing/>
        <w:jc w:val="both"/>
        <w:rPr>
          <w:rFonts w:ascii="Times New Roman" w:eastAsia="Calibri" w:hAnsi="Times New Roman" w:cs="Times New Roman"/>
        </w:rPr>
      </w:pPr>
      <w:r w:rsidRPr="00C7458C">
        <w:rPr>
          <w:rFonts w:ascii="Times New Roman" w:eastAsia="Calibri" w:hAnsi="Times New Roman" w:cs="Times New Roman"/>
        </w:rPr>
        <w:t>Agreed modalities of how to implement customary law in an aligned manner so that it respects principles of gender equality, promotes women’s empowerment.</w:t>
      </w:r>
    </w:p>
    <w:p w14:paraId="51A03B9F" w14:textId="77777777" w:rsidR="00C7458C" w:rsidRPr="00C7458C" w:rsidRDefault="00C7458C" w:rsidP="009C7014">
      <w:pPr>
        <w:numPr>
          <w:ilvl w:val="0"/>
          <w:numId w:val="13"/>
        </w:numPr>
        <w:spacing w:after="0" w:line="360" w:lineRule="auto"/>
        <w:contextualSpacing/>
        <w:jc w:val="both"/>
        <w:rPr>
          <w:rFonts w:ascii="Times New Roman" w:eastAsia="Calibri" w:hAnsi="Times New Roman" w:cs="Times New Roman"/>
          <w:b/>
          <w:bCs/>
          <w:lang w:val="en-ZA"/>
        </w:rPr>
      </w:pPr>
      <w:r w:rsidRPr="00C7458C">
        <w:rPr>
          <w:rFonts w:ascii="Times New Roman" w:eastAsia="Calibri" w:hAnsi="Times New Roman" w:cs="Times New Roman"/>
          <w:bCs/>
          <w:u w:val="single"/>
          <w:lang w:val="en-ZA"/>
        </w:rPr>
        <w:t>Indicators</w:t>
      </w:r>
      <w:r w:rsidRPr="00C7458C">
        <w:rPr>
          <w:rFonts w:ascii="Times New Roman" w:eastAsia="Calibri" w:hAnsi="Times New Roman" w:cs="Times New Roman"/>
          <w:b/>
          <w:bCs/>
          <w:lang w:val="en-ZA"/>
        </w:rPr>
        <w:t>:</w:t>
      </w:r>
    </w:p>
    <w:p w14:paraId="0B1C12B7" w14:textId="77777777" w:rsidR="00C7458C" w:rsidRPr="00C7458C" w:rsidRDefault="00C7458C" w:rsidP="009C7014">
      <w:pPr>
        <w:numPr>
          <w:ilvl w:val="0"/>
          <w:numId w:val="2"/>
        </w:numPr>
        <w:spacing w:after="0" w:line="360" w:lineRule="auto"/>
        <w:contextualSpacing/>
        <w:jc w:val="both"/>
        <w:rPr>
          <w:rFonts w:ascii="Times New Roman" w:eastAsia="Calibri" w:hAnsi="Times New Roman" w:cs="Times New Roman"/>
        </w:rPr>
      </w:pPr>
      <w:bookmarkStart w:id="14" w:name="_Hlk78396143"/>
      <w:r w:rsidRPr="00C7458C">
        <w:rPr>
          <w:rFonts w:ascii="Times New Roman" w:eastAsia="Calibri" w:hAnsi="Times New Roman" w:cs="Times New Roman"/>
        </w:rPr>
        <w:t>Dialogue reports with agreed gendered outcomes</w:t>
      </w:r>
    </w:p>
    <w:p w14:paraId="4F06A2B0" w14:textId="77777777" w:rsidR="00C7458C" w:rsidRPr="00C7458C" w:rsidRDefault="00C7458C" w:rsidP="009C7014">
      <w:pPr>
        <w:numPr>
          <w:ilvl w:val="0"/>
          <w:numId w:val="2"/>
        </w:numPr>
        <w:spacing w:after="0" w:line="360" w:lineRule="auto"/>
        <w:contextualSpacing/>
        <w:jc w:val="both"/>
        <w:rPr>
          <w:rFonts w:ascii="Times New Roman" w:eastAsia="Calibri" w:hAnsi="Times New Roman" w:cs="Times New Roman"/>
        </w:rPr>
      </w:pPr>
      <w:r w:rsidRPr="00C7458C">
        <w:rPr>
          <w:rFonts w:ascii="Times New Roman" w:eastAsia="Calibri" w:hAnsi="Times New Roman" w:cs="Times New Roman"/>
        </w:rPr>
        <w:t>Gender Audit Repots</w:t>
      </w:r>
    </w:p>
    <w:p w14:paraId="4C9C1A38" w14:textId="77777777" w:rsidR="00C7458C" w:rsidRPr="00C7458C" w:rsidRDefault="00C7458C" w:rsidP="009C7014">
      <w:pPr>
        <w:numPr>
          <w:ilvl w:val="0"/>
          <w:numId w:val="2"/>
        </w:numPr>
        <w:spacing w:after="0" w:line="360" w:lineRule="auto"/>
        <w:contextualSpacing/>
        <w:jc w:val="both"/>
        <w:rPr>
          <w:rFonts w:ascii="Times New Roman" w:eastAsia="Calibri" w:hAnsi="Times New Roman" w:cs="Times New Roman"/>
        </w:rPr>
      </w:pPr>
      <w:r w:rsidRPr="00C7458C">
        <w:rPr>
          <w:rFonts w:ascii="Times New Roman" w:eastAsia="Calibri" w:hAnsi="Times New Roman" w:cs="Times New Roman"/>
        </w:rPr>
        <w:t>Ministerial, Departments and Organisational gender plans with time lines and budgets</w:t>
      </w:r>
      <w:bookmarkEnd w:id="14"/>
      <w:r w:rsidRPr="00C7458C">
        <w:rPr>
          <w:rFonts w:ascii="Times New Roman" w:eastAsia="Calibri" w:hAnsi="Times New Roman" w:cs="Times New Roman"/>
        </w:rPr>
        <w:t>.</w:t>
      </w:r>
    </w:p>
    <w:p w14:paraId="1BA6BFD8" w14:textId="77777777" w:rsidR="00C7458C" w:rsidRPr="00C7458C" w:rsidRDefault="00C7458C" w:rsidP="009C7014">
      <w:pPr>
        <w:spacing w:after="0" w:line="360" w:lineRule="auto"/>
        <w:ind w:left="720"/>
        <w:contextualSpacing/>
        <w:jc w:val="both"/>
        <w:rPr>
          <w:rFonts w:ascii="Times New Roman" w:eastAsia="Calibri" w:hAnsi="Times New Roman" w:cs="Times New Roman"/>
        </w:rPr>
      </w:pPr>
    </w:p>
    <w:p w14:paraId="671A91B7" w14:textId="77777777" w:rsidR="00C7458C" w:rsidRPr="00C7458C" w:rsidRDefault="00C7458C" w:rsidP="009C7014">
      <w:pPr>
        <w:numPr>
          <w:ilvl w:val="0"/>
          <w:numId w:val="11"/>
        </w:numPr>
        <w:spacing w:after="0" w:line="360" w:lineRule="auto"/>
        <w:contextualSpacing/>
        <w:jc w:val="both"/>
        <w:rPr>
          <w:rFonts w:ascii="Times New Roman" w:eastAsia="Calibri" w:hAnsi="Times New Roman" w:cs="Times New Roman"/>
          <w:lang w:val="en-ZA"/>
        </w:rPr>
      </w:pPr>
      <w:r w:rsidRPr="00C7458C">
        <w:rPr>
          <w:rFonts w:ascii="Times New Roman" w:eastAsia="Times New Roman" w:hAnsi="Times New Roman" w:cs="Times New Roman"/>
          <w:b/>
          <w:bCs/>
          <w:lang w:val="en-GB"/>
        </w:rPr>
        <w:t xml:space="preserve">Dialogues with Line Ministries and Gender Networks within Public Administration </w:t>
      </w:r>
    </w:p>
    <w:p w14:paraId="015507EE" w14:textId="77777777" w:rsidR="00C7458C" w:rsidRPr="00C7458C" w:rsidRDefault="00C7458C" w:rsidP="009C7014">
      <w:pPr>
        <w:spacing w:after="0" w:line="360" w:lineRule="auto"/>
        <w:jc w:val="both"/>
        <w:rPr>
          <w:rFonts w:ascii="Times New Roman" w:eastAsia="Times New Roman" w:hAnsi="Times New Roman" w:cs="Times New Roman"/>
          <w:lang w:val="en-CA"/>
        </w:rPr>
      </w:pPr>
      <w:r w:rsidRPr="00C7458C">
        <w:rPr>
          <w:rFonts w:ascii="Times New Roman" w:eastAsia="Times New Roman" w:hAnsi="Times New Roman" w:cs="Times New Roman"/>
          <w:lang w:val="en-CA"/>
        </w:rPr>
        <w:t>Host dialogues with all line Ministries to promote gender mainstreaming. Additionally,</w:t>
      </w:r>
      <w:r w:rsidRPr="00C7458C">
        <w:rPr>
          <w:rFonts w:ascii="Times New Roman" w:eastAsia="Times New Roman" w:hAnsi="Times New Roman" w:cs="Times New Roman"/>
        </w:rPr>
        <w:t xml:space="preserve"> there should be focused thematic dialogues with selected concerned Ministries. These should be open to fewer Ministries and CSO which deal directly with the theme.</w:t>
      </w:r>
      <w:r w:rsidRPr="00C7458C">
        <w:rPr>
          <w:rFonts w:ascii="Times New Roman" w:eastAsia="Times New Roman" w:hAnsi="Times New Roman" w:cs="Times New Roman"/>
          <w:lang w:val="en-CA"/>
        </w:rPr>
        <w:t xml:space="preserve"> This will invigorate the concerned Ministries’ appetite in mainstreaming the gender, intersectional and rights-based approach. It will further promote in-depth </w:t>
      </w:r>
      <w:r w:rsidRPr="00C7458C">
        <w:rPr>
          <w:rFonts w:ascii="Times New Roman" w:eastAsia="Times New Roman" w:hAnsi="Times New Roman" w:cs="Times New Roman"/>
          <w:lang w:val="en-CA"/>
        </w:rPr>
        <w:lastRenderedPageBreak/>
        <w:t xml:space="preserve">understanding and taking initiative to undertake gender mainstreaming in the Ministry with minimal supervision. </w:t>
      </w:r>
    </w:p>
    <w:p w14:paraId="361DDEE6"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b/>
          <w:bCs/>
          <w:lang w:val="en-CA"/>
        </w:rPr>
      </w:pPr>
      <w:r w:rsidRPr="00C7458C">
        <w:rPr>
          <w:rFonts w:ascii="Times New Roman" w:eastAsia="Times New Roman" w:hAnsi="Times New Roman" w:cs="Times New Roman"/>
          <w:bCs/>
          <w:u w:val="single"/>
          <w:lang w:val="en-CA"/>
        </w:rPr>
        <w:t xml:space="preserve">Target Ministries: </w:t>
      </w:r>
      <w:r w:rsidRPr="00C7458C">
        <w:rPr>
          <w:rFonts w:ascii="Times New Roman" w:eastAsia="Times New Roman" w:hAnsi="Times New Roman" w:cs="Times New Roman"/>
          <w:bCs/>
          <w:lang w:val="en-CA"/>
        </w:rPr>
        <w:t>All on gender mainstreaming generally.</w:t>
      </w:r>
    </w:p>
    <w:p w14:paraId="32FCE231"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b/>
          <w:bCs/>
          <w:lang w:val="en-CA"/>
        </w:rPr>
      </w:pPr>
      <w:r w:rsidRPr="00C7458C">
        <w:rPr>
          <w:rFonts w:ascii="Times New Roman" w:eastAsia="Times New Roman" w:hAnsi="Times New Roman" w:cs="Times New Roman"/>
          <w:bCs/>
          <w:u w:val="single"/>
          <w:lang w:val="en-CA"/>
        </w:rPr>
        <w:t>Target Line Ministries</w:t>
      </w:r>
      <w:r w:rsidRPr="00C7458C">
        <w:rPr>
          <w:rFonts w:ascii="Times New Roman" w:eastAsia="Times New Roman" w:hAnsi="Times New Roman" w:cs="Times New Roman"/>
          <w:b/>
          <w:bCs/>
          <w:lang w:val="en-CA"/>
        </w:rPr>
        <w:t xml:space="preserve">: </w:t>
      </w:r>
      <w:r w:rsidRPr="00C7458C">
        <w:rPr>
          <w:rFonts w:ascii="Times New Roman" w:eastAsia="Times New Roman" w:hAnsi="Times New Roman" w:cs="Times New Roman"/>
          <w:lang w:val="en-CA"/>
        </w:rPr>
        <w:t>Ministry of Education and Training, Health, Tinkhundla and Development, Ministry of Agriculture and Cooperatives, Ministry of Public Works and Transport.  Ministry of Commerce and Trade, Information, Communication and Technology and Sports, Culture and Youth Affairs for thematic dialogues.</w:t>
      </w:r>
    </w:p>
    <w:p w14:paraId="2A7E3F6E" w14:textId="77777777" w:rsidR="00C7458C" w:rsidRPr="00C7458C" w:rsidRDefault="00C7458C" w:rsidP="009C7014">
      <w:pPr>
        <w:spacing w:after="0" w:line="360" w:lineRule="auto"/>
        <w:jc w:val="both"/>
        <w:rPr>
          <w:rFonts w:ascii="Times New Roman" w:eastAsia="Times New Roman" w:hAnsi="Times New Roman" w:cs="Times New Roman"/>
          <w:b/>
          <w:bCs/>
        </w:rPr>
      </w:pPr>
    </w:p>
    <w:p w14:paraId="48541954" w14:textId="77777777" w:rsidR="00C7458C" w:rsidRPr="00C7458C" w:rsidRDefault="00C7458C" w:rsidP="009C7014">
      <w:pPr>
        <w:numPr>
          <w:ilvl w:val="0"/>
          <w:numId w:val="11"/>
        </w:numPr>
        <w:spacing w:after="0" w:line="360" w:lineRule="auto"/>
        <w:contextualSpacing/>
        <w:jc w:val="both"/>
        <w:rPr>
          <w:rFonts w:ascii="Times New Roman" w:eastAsia="Times New Roman" w:hAnsi="Times New Roman" w:cs="Times New Roman"/>
          <w:b/>
          <w:bCs/>
          <w:lang w:val="en-ZA"/>
        </w:rPr>
      </w:pPr>
      <w:r w:rsidRPr="00C7458C">
        <w:rPr>
          <w:rFonts w:ascii="Times New Roman" w:eastAsia="Times New Roman" w:hAnsi="Times New Roman" w:cs="Times New Roman"/>
          <w:b/>
          <w:bCs/>
          <w:lang w:val="en-ZA"/>
        </w:rPr>
        <w:t>Proposed Dialogue Themes with select Ministries</w:t>
      </w:r>
    </w:p>
    <w:p w14:paraId="5D5C9876"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b/>
          <w:bCs/>
          <w:lang w:val="en-ZA"/>
        </w:rPr>
      </w:pPr>
      <w:r w:rsidRPr="00C7458C">
        <w:rPr>
          <w:rFonts w:ascii="Times New Roman" w:eastAsia="Times New Roman" w:hAnsi="Times New Roman" w:cs="Times New Roman"/>
          <w:bCs/>
          <w:u w:val="single"/>
          <w:lang w:val="en-ZA"/>
        </w:rPr>
        <w:t>Theme</w:t>
      </w:r>
      <w:r w:rsidRPr="00C7458C">
        <w:rPr>
          <w:rFonts w:ascii="Times New Roman" w:eastAsia="Times New Roman" w:hAnsi="Times New Roman" w:cs="Times New Roman"/>
          <w:lang w:val="en-ZA"/>
        </w:rPr>
        <w:t xml:space="preserve">: </w:t>
      </w:r>
      <w:r w:rsidRPr="00C7458C">
        <w:rPr>
          <w:rFonts w:ascii="Times New Roman" w:eastAsia="Times New Roman" w:hAnsi="Times New Roman" w:cs="Times New Roman"/>
          <w:i/>
          <w:iCs/>
          <w:lang w:val="en-ZA"/>
        </w:rPr>
        <w:t xml:space="preserve">Reducing the Gender Digital Divide for Enhanced Micro, Small and Medium Business Benefit. </w:t>
      </w:r>
      <w:r w:rsidRPr="00C7458C">
        <w:rPr>
          <w:rFonts w:ascii="Times New Roman" w:eastAsia="Times New Roman" w:hAnsi="Times New Roman" w:cs="Times New Roman"/>
          <w:bCs/>
          <w:u w:val="single"/>
          <w:lang w:val="en-ZA"/>
        </w:rPr>
        <w:t>Participating Ministries:</w:t>
      </w:r>
      <w:r w:rsidRPr="00C7458C">
        <w:rPr>
          <w:rFonts w:ascii="Times New Roman" w:eastAsia="Times New Roman" w:hAnsi="Times New Roman" w:cs="Times New Roman"/>
          <w:lang w:val="en-ZA"/>
        </w:rPr>
        <w:t xml:space="preserve"> Ministry of ICT and Commerce and Trade </w:t>
      </w:r>
    </w:p>
    <w:p w14:paraId="4451C4C1"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bCs/>
          <w:u w:val="single"/>
          <w:lang w:val="en-ZA"/>
        </w:rPr>
        <w:t>Theme</w:t>
      </w:r>
      <w:r w:rsidRPr="00C7458C">
        <w:rPr>
          <w:rFonts w:ascii="Times New Roman" w:eastAsia="Times New Roman" w:hAnsi="Times New Roman" w:cs="Times New Roman"/>
          <w:b/>
          <w:bCs/>
          <w:lang w:val="en-ZA"/>
        </w:rPr>
        <w:t xml:space="preserve">: </w:t>
      </w:r>
      <w:r w:rsidRPr="00C7458C">
        <w:rPr>
          <w:rFonts w:ascii="Times New Roman" w:eastAsia="Times New Roman" w:hAnsi="Times New Roman" w:cs="Times New Roman"/>
          <w:i/>
          <w:iCs/>
          <w:lang w:val="en-ZA"/>
        </w:rPr>
        <w:t xml:space="preserve">Gender mainstreaming in Sports for promotion of retention of girls in the education system and health. </w:t>
      </w:r>
    </w:p>
    <w:p w14:paraId="0FF5EA72"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bCs/>
          <w:u w:val="single"/>
          <w:lang w:val="en-ZA"/>
        </w:rPr>
        <w:t xml:space="preserve">Participating </w:t>
      </w:r>
      <w:r w:rsidRPr="00C7458C">
        <w:rPr>
          <w:rFonts w:ascii="Times New Roman" w:eastAsia="Times New Roman" w:hAnsi="Times New Roman" w:cs="Times New Roman"/>
          <w:u w:val="single"/>
          <w:lang w:val="en-ZA"/>
        </w:rPr>
        <w:t>Ministries</w:t>
      </w:r>
      <w:r w:rsidRPr="00C7458C">
        <w:rPr>
          <w:rFonts w:ascii="Times New Roman" w:eastAsia="Times New Roman" w:hAnsi="Times New Roman" w:cs="Times New Roman"/>
          <w:lang w:val="en-ZA"/>
        </w:rPr>
        <w:t>: Ministry of Education, Health, Sports and Recreation</w:t>
      </w:r>
    </w:p>
    <w:p w14:paraId="682FD215"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u w:val="single"/>
          <w:lang w:val="en-ZA"/>
        </w:rPr>
        <w:t xml:space="preserve">Theme: </w:t>
      </w:r>
      <w:r w:rsidRPr="00C7458C">
        <w:rPr>
          <w:rFonts w:ascii="Times New Roman" w:eastAsia="Times New Roman" w:hAnsi="Times New Roman" w:cs="Times New Roman"/>
          <w:i/>
          <w:iCs/>
          <w:lang w:val="en-ZA"/>
        </w:rPr>
        <w:t>Gender Mainstreaming in Climate Change and Mitigation.</w:t>
      </w:r>
    </w:p>
    <w:p w14:paraId="0D9B5217"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 xml:space="preserve"> </w:t>
      </w:r>
      <w:r w:rsidRPr="00C7458C">
        <w:rPr>
          <w:rFonts w:ascii="Times New Roman" w:eastAsia="Times New Roman" w:hAnsi="Times New Roman" w:cs="Times New Roman"/>
          <w:bCs/>
          <w:u w:val="single"/>
          <w:lang w:val="en-ZA"/>
        </w:rPr>
        <w:t>Participating Ministries</w:t>
      </w:r>
      <w:r w:rsidRPr="00C7458C">
        <w:rPr>
          <w:rFonts w:ascii="Times New Roman" w:eastAsia="Times New Roman" w:hAnsi="Times New Roman" w:cs="Times New Roman"/>
          <w:b/>
          <w:bCs/>
          <w:lang w:val="en-ZA"/>
        </w:rPr>
        <w:t xml:space="preserve">: </w:t>
      </w:r>
      <w:r w:rsidRPr="00C7458C">
        <w:rPr>
          <w:rFonts w:ascii="Times New Roman" w:eastAsia="Times New Roman" w:hAnsi="Times New Roman" w:cs="Times New Roman"/>
          <w:lang w:val="en-ZA"/>
        </w:rPr>
        <w:t xml:space="preserve">Ministry of Agriculture and Cooperatives with Ministry of Public Works and Transport. </w:t>
      </w:r>
    </w:p>
    <w:p w14:paraId="1AA8E365"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u w:val="single"/>
          <w:lang w:val="en-ZA"/>
        </w:rPr>
        <w:t xml:space="preserve">A selected number of CSOs </w:t>
      </w:r>
      <w:r w:rsidRPr="00C7458C">
        <w:rPr>
          <w:rFonts w:ascii="Times New Roman" w:eastAsia="Times New Roman" w:hAnsi="Times New Roman" w:cs="Times New Roman"/>
          <w:lang w:val="en-ZA"/>
        </w:rPr>
        <w:t>working in the thematic field should be invited to stimulate the discussions and enhance oversight of the concerned Ministries.</w:t>
      </w:r>
    </w:p>
    <w:p w14:paraId="5C286584"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bCs/>
          <w:u w:val="single"/>
          <w:lang w:val="en-ZA"/>
        </w:rPr>
        <w:t>Frequency</w:t>
      </w:r>
      <w:r w:rsidRPr="00C7458C">
        <w:rPr>
          <w:rFonts w:ascii="Times New Roman" w:eastAsia="Times New Roman" w:hAnsi="Times New Roman" w:cs="Times New Roman"/>
          <w:b/>
          <w:bCs/>
          <w:lang w:val="en-ZA"/>
        </w:rPr>
        <w:t xml:space="preserve">: </w:t>
      </w:r>
      <w:r w:rsidRPr="00C7458C">
        <w:rPr>
          <w:rFonts w:ascii="Times New Roman" w:eastAsia="Times New Roman" w:hAnsi="Times New Roman" w:cs="Times New Roman"/>
          <w:lang w:val="en-ZA"/>
        </w:rPr>
        <w:t xml:space="preserve"> Every other year for all line Ministries. Two thematic dialogues focusing on concerned Ministries per year.</w:t>
      </w:r>
    </w:p>
    <w:p w14:paraId="14CB7244" w14:textId="77777777" w:rsidR="00C7458C" w:rsidRPr="00C7458C" w:rsidRDefault="00C7458C" w:rsidP="009C7014">
      <w:pPr>
        <w:numPr>
          <w:ilvl w:val="0"/>
          <w:numId w:val="13"/>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bCs/>
          <w:u w:val="single"/>
          <w:lang w:val="en-ZA"/>
        </w:rPr>
        <w:t>Format</w:t>
      </w:r>
      <w:r w:rsidRPr="00C7458C">
        <w:rPr>
          <w:rFonts w:ascii="Times New Roman" w:eastAsia="Times New Roman" w:hAnsi="Times New Roman" w:cs="Times New Roman"/>
          <w:b/>
          <w:bCs/>
          <w:lang w:val="en-ZA"/>
        </w:rPr>
        <w:t xml:space="preserve">: </w:t>
      </w:r>
      <w:r w:rsidRPr="00C7458C">
        <w:rPr>
          <w:rFonts w:ascii="Times New Roman" w:eastAsia="Times New Roman" w:hAnsi="Times New Roman" w:cs="Times New Roman"/>
          <w:lang w:val="en-ZA"/>
        </w:rPr>
        <w:t xml:space="preserve">roundtable with plenary presentations on the three-pronged approach of mainstreaming gender, intersectional and rights based, each Ministry presentations and the CSOs represented. </w:t>
      </w:r>
    </w:p>
    <w:p w14:paraId="5BEB511A" w14:textId="77777777" w:rsidR="00C7458C" w:rsidRPr="00C7458C" w:rsidRDefault="00C7458C" w:rsidP="009C7014">
      <w:pPr>
        <w:numPr>
          <w:ilvl w:val="0"/>
          <w:numId w:val="13"/>
        </w:numPr>
        <w:shd w:val="clear" w:color="auto" w:fill="FFFFFF"/>
        <w:spacing w:after="0" w:line="360" w:lineRule="auto"/>
        <w:contextualSpacing/>
        <w:jc w:val="both"/>
        <w:rPr>
          <w:rFonts w:ascii="Times New Roman" w:eastAsia="Times New Roman" w:hAnsi="Times New Roman" w:cs="Times New Roman"/>
          <w:u w:val="single"/>
          <w:lang w:val="en-ZA"/>
        </w:rPr>
      </w:pPr>
      <w:r w:rsidRPr="00C7458C">
        <w:rPr>
          <w:rFonts w:ascii="Times New Roman" w:eastAsia="Times New Roman" w:hAnsi="Times New Roman" w:cs="Times New Roman"/>
          <w:bCs/>
          <w:u w:val="single"/>
          <w:lang w:val="en-ZA"/>
        </w:rPr>
        <w:t>Expected Results</w:t>
      </w:r>
      <w:r w:rsidRPr="00C7458C">
        <w:rPr>
          <w:rFonts w:ascii="Times New Roman" w:eastAsia="Times New Roman" w:hAnsi="Times New Roman" w:cs="Times New Roman"/>
          <w:u w:val="single"/>
          <w:lang w:val="en-ZA"/>
        </w:rPr>
        <w:t xml:space="preserve"> </w:t>
      </w:r>
    </w:p>
    <w:p w14:paraId="6D932756" w14:textId="77777777" w:rsidR="00C7458C" w:rsidRPr="00C7458C" w:rsidRDefault="00C7458C" w:rsidP="009C7014">
      <w:pPr>
        <w:numPr>
          <w:ilvl w:val="0"/>
          <w:numId w:val="3"/>
        </w:numPr>
        <w:shd w:val="clear" w:color="auto" w:fill="FFFFFF"/>
        <w:spacing w:after="0" w:line="360" w:lineRule="auto"/>
        <w:contextualSpacing/>
        <w:jc w:val="both"/>
        <w:rPr>
          <w:rFonts w:ascii="Times New Roman" w:eastAsia="Times New Roman" w:hAnsi="Times New Roman" w:cs="Times New Roman"/>
        </w:rPr>
      </w:pPr>
      <w:r w:rsidRPr="00C7458C">
        <w:rPr>
          <w:rFonts w:ascii="Times New Roman" w:eastAsia="Times New Roman" w:hAnsi="Times New Roman" w:cs="Times New Roman"/>
        </w:rPr>
        <w:t>Increased desire for more inclusivity of girls and women in sporting programmes.</w:t>
      </w:r>
    </w:p>
    <w:p w14:paraId="415906BA" w14:textId="77777777" w:rsidR="00C7458C" w:rsidRPr="00C7458C" w:rsidRDefault="00C7458C" w:rsidP="009C7014">
      <w:pPr>
        <w:numPr>
          <w:ilvl w:val="0"/>
          <w:numId w:val="3"/>
        </w:numPr>
        <w:shd w:val="clear" w:color="auto" w:fill="FFFFFF"/>
        <w:spacing w:after="0" w:line="360" w:lineRule="auto"/>
        <w:contextualSpacing/>
        <w:jc w:val="both"/>
        <w:rPr>
          <w:rFonts w:ascii="Times New Roman" w:eastAsia="Times New Roman" w:hAnsi="Times New Roman" w:cs="Times New Roman"/>
        </w:rPr>
      </w:pPr>
      <w:r w:rsidRPr="00C7458C">
        <w:rPr>
          <w:rFonts w:ascii="Times New Roman" w:eastAsia="Times New Roman" w:hAnsi="Times New Roman" w:cs="Times New Roman"/>
        </w:rPr>
        <w:t>Increased awareness and desire for inclusivity of girls and women in TVET subjects including affirmative policies.</w:t>
      </w:r>
    </w:p>
    <w:p w14:paraId="0F63EA69" w14:textId="77777777" w:rsidR="00C7458C" w:rsidRPr="00C7458C" w:rsidRDefault="00C7458C" w:rsidP="009C7014">
      <w:pPr>
        <w:numPr>
          <w:ilvl w:val="0"/>
          <w:numId w:val="3"/>
        </w:numPr>
        <w:shd w:val="clear" w:color="auto" w:fill="FFFFFF"/>
        <w:spacing w:after="0" w:line="360" w:lineRule="auto"/>
        <w:contextualSpacing/>
        <w:jc w:val="both"/>
        <w:rPr>
          <w:rFonts w:ascii="Times New Roman" w:eastAsia="Times New Roman" w:hAnsi="Times New Roman" w:cs="Times New Roman"/>
        </w:rPr>
      </w:pPr>
      <w:r w:rsidRPr="00C7458C">
        <w:rPr>
          <w:rFonts w:ascii="Times New Roman" w:eastAsia="Times New Roman" w:hAnsi="Times New Roman" w:cs="Times New Roman"/>
        </w:rPr>
        <w:t>Enhanced inclusivity of in and out of school girls and women in sports</w:t>
      </w:r>
    </w:p>
    <w:p w14:paraId="072473A6" w14:textId="77777777" w:rsidR="00C7458C" w:rsidRPr="00C7458C" w:rsidRDefault="00C7458C" w:rsidP="009C7014">
      <w:pPr>
        <w:numPr>
          <w:ilvl w:val="0"/>
          <w:numId w:val="14"/>
        </w:numPr>
        <w:spacing w:after="0" w:line="360" w:lineRule="auto"/>
        <w:contextualSpacing/>
        <w:jc w:val="both"/>
        <w:rPr>
          <w:rFonts w:ascii="Times New Roman" w:eastAsia="Times New Roman" w:hAnsi="Times New Roman" w:cs="Times New Roman"/>
          <w:bCs/>
          <w:u w:val="single"/>
          <w:lang w:val="en-ZA"/>
        </w:rPr>
      </w:pPr>
      <w:r w:rsidRPr="00C7458C">
        <w:rPr>
          <w:rFonts w:ascii="Times New Roman" w:eastAsia="Times New Roman" w:hAnsi="Times New Roman" w:cs="Times New Roman"/>
          <w:bCs/>
          <w:u w:val="single"/>
          <w:lang w:val="en-ZA"/>
        </w:rPr>
        <w:t xml:space="preserve">Indicators: </w:t>
      </w:r>
    </w:p>
    <w:p w14:paraId="1C754EF2" w14:textId="77777777" w:rsidR="00C7458C" w:rsidRPr="00C7458C" w:rsidRDefault="00C7458C" w:rsidP="009C7014">
      <w:pPr>
        <w:numPr>
          <w:ilvl w:val="0"/>
          <w:numId w:val="4"/>
        </w:numPr>
        <w:spacing w:after="0" w:line="360" w:lineRule="auto"/>
        <w:ind w:left="1080"/>
        <w:contextualSpacing/>
        <w:jc w:val="both"/>
        <w:rPr>
          <w:rFonts w:ascii="Times New Roman" w:eastAsia="Times New Roman" w:hAnsi="Times New Roman" w:cs="Times New Roman"/>
        </w:rPr>
      </w:pPr>
      <w:r w:rsidRPr="00C7458C">
        <w:rPr>
          <w:rFonts w:ascii="Times New Roman" w:eastAsia="Times New Roman" w:hAnsi="Times New Roman" w:cs="Times New Roman"/>
        </w:rPr>
        <w:t>Number of Ministries participating in dialogues.</w:t>
      </w:r>
    </w:p>
    <w:p w14:paraId="5B6250C3" w14:textId="77777777" w:rsidR="00C7458C" w:rsidRPr="00C7458C" w:rsidRDefault="00C7458C" w:rsidP="009C7014">
      <w:pPr>
        <w:numPr>
          <w:ilvl w:val="0"/>
          <w:numId w:val="4"/>
        </w:numPr>
        <w:spacing w:after="0" w:line="360" w:lineRule="auto"/>
        <w:ind w:left="1080"/>
        <w:contextualSpacing/>
        <w:jc w:val="both"/>
        <w:rPr>
          <w:rFonts w:ascii="Times New Roman" w:eastAsia="Times New Roman" w:hAnsi="Times New Roman" w:cs="Times New Roman"/>
        </w:rPr>
      </w:pPr>
      <w:r w:rsidRPr="00C7458C">
        <w:rPr>
          <w:rFonts w:ascii="Times New Roman" w:eastAsia="Times New Roman" w:hAnsi="Times New Roman" w:cs="Times New Roman"/>
        </w:rPr>
        <w:t>Number of gender inclusive policies.</w:t>
      </w:r>
    </w:p>
    <w:p w14:paraId="65C1212E" w14:textId="77777777" w:rsidR="00C7458C" w:rsidRPr="00C7458C" w:rsidRDefault="00C7458C" w:rsidP="009C7014">
      <w:pPr>
        <w:numPr>
          <w:ilvl w:val="0"/>
          <w:numId w:val="4"/>
        </w:numPr>
        <w:spacing w:after="0" w:line="360" w:lineRule="auto"/>
        <w:ind w:left="1080"/>
        <w:contextualSpacing/>
        <w:jc w:val="both"/>
        <w:rPr>
          <w:rFonts w:ascii="Times New Roman" w:eastAsia="Times New Roman" w:hAnsi="Times New Roman" w:cs="Times New Roman"/>
        </w:rPr>
      </w:pPr>
      <w:r w:rsidRPr="00C7458C">
        <w:rPr>
          <w:rFonts w:ascii="Times New Roman" w:eastAsia="Times New Roman" w:hAnsi="Times New Roman" w:cs="Times New Roman"/>
        </w:rPr>
        <w:t>Number of TVET institutions putting in place policies and adopting practices that are inclusive of girls and women.</w:t>
      </w:r>
    </w:p>
    <w:p w14:paraId="3D22C178" w14:textId="77777777" w:rsidR="00C7458C" w:rsidRPr="00C7458C" w:rsidRDefault="00C7458C" w:rsidP="009C7014">
      <w:pPr>
        <w:numPr>
          <w:ilvl w:val="0"/>
          <w:numId w:val="4"/>
        </w:numPr>
        <w:spacing w:after="0" w:line="360" w:lineRule="auto"/>
        <w:ind w:left="1080"/>
        <w:contextualSpacing/>
        <w:jc w:val="both"/>
        <w:rPr>
          <w:rFonts w:ascii="Times New Roman" w:eastAsia="Times New Roman" w:hAnsi="Times New Roman" w:cs="Times New Roman"/>
        </w:rPr>
      </w:pPr>
      <w:r w:rsidRPr="00C7458C">
        <w:rPr>
          <w:rFonts w:ascii="Times New Roman" w:eastAsia="Times New Roman" w:hAnsi="Times New Roman" w:cs="Times New Roman"/>
        </w:rPr>
        <w:t>Number of sports programmes inclusive of girls and women.</w:t>
      </w:r>
    </w:p>
    <w:p w14:paraId="317E94F2" w14:textId="77777777" w:rsidR="00C7458C" w:rsidRPr="00C7458C" w:rsidRDefault="00C7458C" w:rsidP="009C7014">
      <w:pPr>
        <w:spacing w:after="0" w:line="360" w:lineRule="auto"/>
        <w:jc w:val="both"/>
        <w:rPr>
          <w:rFonts w:ascii="Times New Roman" w:eastAsia="Times New Roman" w:hAnsi="Times New Roman" w:cs="Times New Roman"/>
          <w:b/>
          <w:bCs/>
          <w:lang w:val="en-GB"/>
        </w:rPr>
      </w:pPr>
    </w:p>
    <w:p w14:paraId="6024CD5F" w14:textId="77777777" w:rsidR="00C7458C" w:rsidRPr="00C7458C" w:rsidRDefault="00C7458C" w:rsidP="009C7014">
      <w:pPr>
        <w:spacing w:after="0" w:line="360" w:lineRule="auto"/>
        <w:jc w:val="both"/>
        <w:rPr>
          <w:rFonts w:ascii="Times New Roman" w:eastAsia="Times New Roman" w:hAnsi="Times New Roman" w:cs="Times New Roman"/>
        </w:rPr>
      </w:pPr>
      <w:r w:rsidRPr="00C7458C">
        <w:rPr>
          <w:rFonts w:ascii="Times New Roman" w:eastAsia="Times New Roman" w:hAnsi="Times New Roman" w:cs="Times New Roman"/>
          <w:b/>
          <w:bCs/>
          <w:lang w:val="en-GB"/>
        </w:rPr>
        <w:t>Dialogue on Gender Equality and Women’s Empowerment with CSOs including women’s organisations</w:t>
      </w:r>
    </w:p>
    <w:p w14:paraId="7EE79DF5"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In addition to dialogues held with CSOs in line with Article 8</w:t>
      </w:r>
      <w:r w:rsidRPr="00C7458C">
        <w:rPr>
          <w:rFonts w:ascii="Times New Roman" w:eastAsia="Times New Roman" w:hAnsi="Times New Roman" w:cs="Times New Roman"/>
          <w:vertAlign w:val="superscript"/>
          <w:lang w:val="en-ZA"/>
        </w:rPr>
        <w:footnoteReference w:id="12"/>
      </w:r>
      <w:r w:rsidRPr="00C7458C">
        <w:rPr>
          <w:rFonts w:ascii="Times New Roman" w:eastAsia="Times New Roman" w:hAnsi="Times New Roman" w:cs="Times New Roman"/>
          <w:lang w:val="en-ZA"/>
        </w:rPr>
        <w:t xml:space="preserve"> of the Cotonou Partnership agreement under the CSO Road map where political dialogues are hosted. There should be some held which focus on improving gender mainstreaming programming in their work including oversight on government.</w:t>
      </w:r>
    </w:p>
    <w:p w14:paraId="16A3C827" w14:textId="77777777" w:rsidR="00C7458C" w:rsidRPr="00C7458C" w:rsidRDefault="00C7458C" w:rsidP="009C7014">
      <w:pPr>
        <w:spacing w:after="0" w:line="360" w:lineRule="auto"/>
        <w:jc w:val="both"/>
        <w:rPr>
          <w:rFonts w:ascii="Times New Roman" w:eastAsia="Times New Roman" w:hAnsi="Times New Roman" w:cs="Times New Roman"/>
          <w:lang w:val="en-ZA"/>
        </w:rPr>
      </w:pPr>
      <w:r w:rsidRPr="00C7458C">
        <w:rPr>
          <w:rFonts w:ascii="Times New Roman" w:eastAsia="Times New Roman" w:hAnsi="Times New Roman" w:cs="Times New Roman"/>
          <w:u w:val="single"/>
          <w:lang w:val="en-ZA"/>
        </w:rPr>
        <w:t>Format:</w:t>
      </w:r>
      <w:r w:rsidRPr="00C7458C">
        <w:rPr>
          <w:rFonts w:ascii="Times New Roman" w:eastAsia="Times New Roman" w:hAnsi="Times New Roman" w:cs="Times New Roman"/>
          <w:lang w:val="en-ZA"/>
        </w:rPr>
        <w:t xml:space="preserve"> Interactive inclusive roundtable </w:t>
      </w:r>
    </w:p>
    <w:p w14:paraId="2442354B" w14:textId="77777777" w:rsidR="00C7458C" w:rsidRPr="00C7458C" w:rsidRDefault="00C7458C" w:rsidP="009C7014">
      <w:pPr>
        <w:spacing w:after="0" w:line="360" w:lineRule="auto"/>
        <w:jc w:val="both"/>
        <w:rPr>
          <w:rFonts w:ascii="Times New Roman" w:eastAsia="Times New Roman" w:hAnsi="Times New Roman" w:cs="Times New Roman"/>
          <w:u w:val="single"/>
          <w:lang w:val="en-ZA"/>
        </w:rPr>
      </w:pPr>
      <w:r w:rsidRPr="00C7458C">
        <w:rPr>
          <w:rFonts w:ascii="Times New Roman" w:eastAsia="Times New Roman" w:hAnsi="Times New Roman" w:cs="Times New Roman"/>
          <w:u w:val="single"/>
          <w:lang w:val="en-ZA"/>
        </w:rPr>
        <w:t>Frequency</w:t>
      </w:r>
      <w:r w:rsidRPr="00C7458C">
        <w:rPr>
          <w:rFonts w:ascii="Times New Roman" w:eastAsia="Times New Roman" w:hAnsi="Times New Roman" w:cs="Times New Roman"/>
          <w:lang w:val="en-ZA"/>
        </w:rPr>
        <w:t>: Two annually</w:t>
      </w:r>
    </w:p>
    <w:p w14:paraId="1B034FC5" w14:textId="77777777" w:rsidR="00C7458C" w:rsidRPr="00C7458C" w:rsidRDefault="00C7458C" w:rsidP="009C7014">
      <w:pPr>
        <w:spacing w:after="0" w:line="360" w:lineRule="auto"/>
        <w:jc w:val="both"/>
        <w:rPr>
          <w:rFonts w:ascii="Times New Roman" w:eastAsia="Times New Roman" w:hAnsi="Times New Roman" w:cs="Times New Roman"/>
          <w:u w:val="single"/>
          <w:lang w:val="en-ZA"/>
        </w:rPr>
      </w:pPr>
      <w:r w:rsidRPr="00C7458C">
        <w:rPr>
          <w:rFonts w:ascii="Times New Roman" w:eastAsia="Times New Roman" w:hAnsi="Times New Roman" w:cs="Times New Roman"/>
          <w:u w:val="single"/>
          <w:lang w:val="en-ZA"/>
        </w:rPr>
        <w:t xml:space="preserve">Expected Results: </w:t>
      </w:r>
    </w:p>
    <w:p w14:paraId="69180404" w14:textId="77777777" w:rsidR="00C7458C" w:rsidRPr="00C7458C" w:rsidRDefault="00C7458C" w:rsidP="009C7014">
      <w:pPr>
        <w:numPr>
          <w:ilvl w:val="0"/>
          <w:numId w:val="21"/>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Increased awareness of gender mainstreaming gaps in their programs</w:t>
      </w:r>
    </w:p>
    <w:p w14:paraId="595F0A48" w14:textId="77777777" w:rsidR="00C7458C" w:rsidRPr="00C7458C" w:rsidRDefault="00C7458C" w:rsidP="009C7014">
      <w:pPr>
        <w:numPr>
          <w:ilvl w:val="0"/>
          <w:numId w:val="21"/>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Enhanced gender mainstreaming and programming capacity.</w:t>
      </w:r>
    </w:p>
    <w:p w14:paraId="2E1A5D86" w14:textId="77777777" w:rsidR="00C7458C" w:rsidRPr="00C7458C" w:rsidRDefault="00C7458C" w:rsidP="009C7014">
      <w:pPr>
        <w:numPr>
          <w:ilvl w:val="0"/>
          <w:numId w:val="21"/>
        </w:numPr>
        <w:spacing w:after="0" w:line="360" w:lineRule="auto"/>
        <w:contextualSpacing/>
        <w:jc w:val="both"/>
        <w:rPr>
          <w:rFonts w:ascii="Times New Roman" w:eastAsia="Times New Roman" w:hAnsi="Times New Roman" w:cs="Times New Roman"/>
          <w:lang w:val="en-ZA"/>
        </w:rPr>
      </w:pPr>
      <w:r w:rsidRPr="00C7458C">
        <w:rPr>
          <w:rFonts w:ascii="Times New Roman" w:eastAsia="Times New Roman" w:hAnsi="Times New Roman" w:cs="Times New Roman"/>
          <w:lang w:val="en-ZA"/>
        </w:rPr>
        <w:t>Increased oversight capacity demonstrated in lobbying, advocacy and shadow reports.</w:t>
      </w:r>
    </w:p>
    <w:p w14:paraId="4482B0B3"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u w:val="single"/>
          <w:lang w:val="en-ZA"/>
        </w:rPr>
      </w:pPr>
      <w:r w:rsidRPr="00C7458C">
        <w:rPr>
          <w:rFonts w:ascii="Times New Roman" w:eastAsia="Times New Roman" w:hAnsi="Times New Roman" w:cs="Times New Roman"/>
          <w:u w:val="single"/>
          <w:lang w:val="en-ZA"/>
        </w:rPr>
        <w:t>Indicators</w:t>
      </w:r>
    </w:p>
    <w:p w14:paraId="64C1A6C1" w14:textId="77777777" w:rsidR="00C7458C" w:rsidRPr="00C7458C" w:rsidRDefault="00C7458C" w:rsidP="009C7014">
      <w:pPr>
        <w:numPr>
          <w:ilvl w:val="0"/>
          <w:numId w:val="22"/>
        </w:numPr>
        <w:tabs>
          <w:tab w:val="left" w:pos="2161"/>
        </w:tabs>
        <w:spacing w:after="0" w:line="360" w:lineRule="auto"/>
        <w:jc w:val="both"/>
        <w:rPr>
          <w:rFonts w:ascii="Times New Roman" w:eastAsia="Times New Roman" w:hAnsi="Times New Roman" w:cs="Times New Roman"/>
          <w:u w:val="single"/>
          <w:lang w:val="en-ZA"/>
        </w:rPr>
      </w:pPr>
      <w:r w:rsidRPr="00C7458C">
        <w:rPr>
          <w:rFonts w:ascii="Times New Roman" w:eastAsia="Times New Roman" w:hAnsi="Times New Roman" w:cs="Times New Roman"/>
          <w:lang w:val="en-ZA"/>
        </w:rPr>
        <w:t>Dialogue report with agreed gender mainstreaming action points.</w:t>
      </w:r>
    </w:p>
    <w:p w14:paraId="7427313F" w14:textId="77777777" w:rsidR="00C7458C" w:rsidRPr="00C7458C" w:rsidRDefault="00C7458C" w:rsidP="009C7014">
      <w:pPr>
        <w:numPr>
          <w:ilvl w:val="0"/>
          <w:numId w:val="22"/>
        </w:numPr>
        <w:tabs>
          <w:tab w:val="left" w:pos="2161"/>
        </w:tabs>
        <w:spacing w:after="0" w:line="360" w:lineRule="auto"/>
        <w:jc w:val="both"/>
        <w:rPr>
          <w:rFonts w:ascii="Times New Roman" w:eastAsia="Times New Roman" w:hAnsi="Times New Roman" w:cs="Times New Roman"/>
          <w:u w:val="single"/>
          <w:lang w:val="en-ZA"/>
        </w:rPr>
      </w:pPr>
      <w:r w:rsidRPr="00C7458C">
        <w:rPr>
          <w:rFonts w:ascii="Times New Roman" w:eastAsia="Times New Roman" w:hAnsi="Times New Roman" w:cs="Times New Roman"/>
          <w:lang w:val="en-ZA"/>
        </w:rPr>
        <w:t>Periodic gender assessment conducted by organisations.</w:t>
      </w:r>
    </w:p>
    <w:p w14:paraId="1E9936C0" w14:textId="77777777" w:rsidR="00C7458C" w:rsidRPr="00C7458C" w:rsidRDefault="00C7458C" w:rsidP="009C7014">
      <w:pPr>
        <w:numPr>
          <w:ilvl w:val="0"/>
          <w:numId w:val="22"/>
        </w:numPr>
        <w:tabs>
          <w:tab w:val="left" w:pos="2161"/>
        </w:tabs>
        <w:spacing w:after="0" w:line="360" w:lineRule="auto"/>
        <w:jc w:val="both"/>
        <w:rPr>
          <w:rFonts w:ascii="Times New Roman" w:eastAsia="Times New Roman" w:hAnsi="Times New Roman" w:cs="Times New Roman"/>
          <w:lang w:val="en-GB" w:eastAsia="en-GB"/>
        </w:rPr>
      </w:pPr>
      <w:r w:rsidRPr="00C7458C">
        <w:rPr>
          <w:rFonts w:ascii="Times New Roman" w:eastAsia="Times New Roman" w:hAnsi="Times New Roman" w:cs="Times New Roman"/>
          <w:lang w:val="en-ZA"/>
        </w:rPr>
        <w:t>Gender audits conducted by organisations.</w:t>
      </w:r>
    </w:p>
    <w:p w14:paraId="76D616C6" w14:textId="77777777" w:rsidR="00C7458C" w:rsidRPr="00C7458C" w:rsidRDefault="00C7458C" w:rsidP="009C7014">
      <w:pPr>
        <w:spacing w:after="0" w:line="360" w:lineRule="auto"/>
        <w:jc w:val="both"/>
        <w:rPr>
          <w:rFonts w:ascii="Times New Roman" w:hAnsi="Times New Roman" w:cs="Times New Roman"/>
        </w:rPr>
      </w:pPr>
    </w:p>
    <w:p w14:paraId="0E349E85" w14:textId="77777777" w:rsidR="00C7458C" w:rsidRPr="009C7014" w:rsidRDefault="00C7458C" w:rsidP="009C7014">
      <w:pPr>
        <w:pStyle w:val="Heading1"/>
        <w:rPr>
          <w:rFonts w:ascii="Times New Roman" w:eastAsia="Times New Roman" w:hAnsi="Times New Roman" w:cs="Times New Roman"/>
          <w:b/>
          <w:noProof/>
          <w:color w:val="auto"/>
          <w:sz w:val="22"/>
          <w:szCs w:val="22"/>
          <w:lang w:val="en-GB" w:eastAsia="en-GB"/>
        </w:rPr>
      </w:pPr>
      <w:bookmarkStart w:id="15" w:name="_Toc78461148"/>
      <w:r w:rsidRPr="009C7014">
        <w:rPr>
          <w:rFonts w:ascii="Times New Roman" w:eastAsia="Times New Roman" w:hAnsi="Times New Roman" w:cs="Times New Roman"/>
          <w:b/>
          <w:noProof/>
          <w:color w:val="auto"/>
          <w:sz w:val="22"/>
          <w:szCs w:val="22"/>
          <w:lang w:val="en-GB" w:eastAsia="en-GB"/>
        </w:rPr>
        <w:t>5. OUTREACH AND OTHER COMMUNICATION / PUBLIC DIPLOMACY ACTIVITIES</w:t>
      </w:r>
      <w:bookmarkEnd w:id="15"/>
    </w:p>
    <w:p w14:paraId="13B22012"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b/>
          <w:noProof/>
          <w:lang w:val="en-GB" w:eastAsia="en-GB"/>
        </w:rPr>
      </w:pPr>
    </w:p>
    <w:p w14:paraId="33851E84"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b/>
          <w:noProof/>
          <w:lang w:val="en-GB" w:eastAsia="en-GB"/>
        </w:rPr>
      </w:pPr>
      <w:r w:rsidRPr="00C7458C">
        <w:rPr>
          <w:rFonts w:ascii="Times New Roman" w:eastAsia="Times New Roman" w:hAnsi="Times New Roman" w:cs="Times New Roman"/>
          <w:b/>
          <w:noProof/>
          <w:lang w:val="en-GB" w:eastAsia="en-GB"/>
        </w:rPr>
        <w:t>Outreach and other communication / Public Diplomacy Activities</w:t>
      </w:r>
    </w:p>
    <w:p w14:paraId="14F08ED7" w14:textId="77777777" w:rsidR="00C7458C" w:rsidRPr="00C7458C" w:rsidRDefault="00C7458C" w:rsidP="009C7014">
      <w:pPr>
        <w:tabs>
          <w:tab w:val="left" w:pos="2161"/>
        </w:tabs>
        <w:spacing w:after="0" w:line="360" w:lineRule="auto"/>
        <w:jc w:val="both"/>
        <w:rPr>
          <w:rFonts w:ascii="Times New Roman" w:eastAsia="Times New Roman" w:hAnsi="Times New Roman" w:cs="Times New Roman"/>
          <w:iCs/>
          <w:noProof/>
          <w:lang w:val="en-GB" w:eastAsia="en-GB"/>
        </w:rPr>
      </w:pPr>
      <w:r w:rsidRPr="00C7458C">
        <w:rPr>
          <w:rFonts w:ascii="Times New Roman" w:eastAsia="Times New Roman" w:hAnsi="Times New Roman" w:cs="Times New Roman"/>
          <w:iCs/>
          <w:noProof/>
          <w:lang w:val="en-GB" w:eastAsia="en-GB"/>
        </w:rPr>
        <w:t xml:space="preserve">The CLIP is a good start  as it  recommends that high level communication be held between the Deputy Prime Minister’s Office which houses the DGFI. Such a high level meeting should be arranged through the Principal Secretary.The envisaged results of this meeting are  strengthened working relations with this high Ministerial office which will facilitate working across Ministries and higher level dialogue. To take gender mainstreaming work to its logical conclusion in the Kingdom of Eswatini an exclusive high level meeting should be held with highest authorties sampled from the King’s Advisory Body Liqoqo, Attorney General, Judiciary, Chiefs, Cabinet, Principal Secretaries, Human Rights Commission, Parliament, Land Management Board and Law Review Commission. Ideally, the EUD should lobby for the presence of His </w:t>
      </w:r>
      <w:r w:rsidRPr="00C7458C">
        <w:rPr>
          <w:rFonts w:ascii="Times New Roman" w:eastAsia="Times New Roman" w:hAnsi="Times New Roman" w:cs="Times New Roman"/>
          <w:iCs/>
          <w:noProof/>
          <w:lang w:val="en-GB" w:eastAsia="en-GB"/>
        </w:rPr>
        <w:lastRenderedPageBreak/>
        <w:t>Majesty in this high level dialogue. This dialogue should expound on how to progress in mainstreaming  gender and the rights based approach under both customary and civil law.</w:t>
      </w:r>
    </w:p>
    <w:p w14:paraId="6BA47C42" w14:textId="77777777" w:rsidR="00C7458C" w:rsidRPr="00C7458C" w:rsidRDefault="00C7458C" w:rsidP="009C7014">
      <w:pPr>
        <w:numPr>
          <w:ilvl w:val="0"/>
          <w:numId w:val="14"/>
        </w:numPr>
        <w:tabs>
          <w:tab w:val="left" w:pos="2161"/>
        </w:tabs>
        <w:spacing w:after="0" w:line="360" w:lineRule="auto"/>
        <w:jc w:val="both"/>
        <w:rPr>
          <w:rFonts w:ascii="Times New Roman" w:eastAsia="Times New Roman" w:hAnsi="Times New Roman" w:cs="Times New Roman"/>
          <w:b/>
          <w:bCs/>
          <w:iCs/>
          <w:noProof/>
          <w:lang w:val="en-GB" w:eastAsia="en-GB"/>
        </w:rPr>
      </w:pPr>
      <w:r w:rsidRPr="00C7458C">
        <w:rPr>
          <w:rFonts w:ascii="Times New Roman" w:eastAsia="Times New Roman" w:hAnsi="Times New Roman" w:cs="Times New Roman"/>
          <w:bCs/>
          <w:iCs/>
          <w:noProof/>
          <w:u w:val="single"/>
          <w:lang w:val="en-GB" w:eastAsia="en-GB"/>
        </w:rPr>
        <w:t>Expected Result</w:t>
      </w:r>
      <w:r w:rsidRPr="00C7458C">
        <w:rPr>
          <w:rFonts w:ascii="Times New Roman" w:eastAsia="Times New Roman" w:hAnsi="Times New Roman" w:cs="Times New Roman"/>
          <w:iCs/>
          <w:noProof/>
          <w:lang w:val="en-GB" w:eastAsia="en-GB"/>
        </w:rPr>
        <w:t>: Political will on gender equality and women’s rights. It should give direction in terms of where the EUD can work with no inhibitions and where more lobbying and cautious treading is required.</w:t>
      </w:r>
    </w:p>
    <w:p w14:paraId="203FEBFC" w14:textId="77777777" w:rsidR="00C7458C" w:rsidRPr="00C7458C" w:rsidRDefault="00C7458C" w:rsidP="009C7014">
      <w:pPr>
        <w:numPr>
          <w:ilvl w:val="0"/>
          <w:numId w:val="14"/>
        </w:numPr>
        <w:tabs>
          <w:tab w:val="left" w:pos="2161"/>
        </w:tabs>
        <w:spacing w:after="0" w:line="360" w:lineRule="auto"/>
        <w:jc w:val="both"/>
        <w:rPr>
          <w:rFonts w:ascii="Times New Roman" w:eastAsia="Times New Roman" w:hAnsi="Times New Roman" w:cs="Times New Roman"/>
          <w:b/>
          <w:bCs/>
          <w:iCs/>
          <w:noProof/>
          <w:lang w:val="en-GB" w:eastAsia="en-GB"/>
        </w:rPr>
      </w:pPr>
      <w:r w:rsidRPr="00C7458C">
        <w:rPr>
          <w:rFonts w:ascii="Times New Roman" w:eastAsia="Times New Roman" w:hAnsi="Times New Roman" w:cs="Times New Roman"/>
          <w:bCs/>
          <w:iCs/>
          <w:noProof/>
          <w:u w:val="single"/>
          <w:lang w:val="en-GB" w:eastAsia="en-GB"/>
        </w:rPr>
        <w:t>Indicator</w:t>
      </w:r>
      <w:r w:rsidRPr="00C7458C">
        <w:rPr>
          <w:rFonts w:ascii="Times New Roman" w:eastAsia="Times New Roman" w:hAnsi="Times New Roman" w:cs="Times New Roman"/>
          <w:b/>
          <w:bCs/>
          <w:iCs/>
          <w:noProof/>
          <w:lang w:val="en-GB" w:eastAsia="en-GB"/>
        </w:rPr>
        <w:t xml:space="preserve">: </w:t>
      </w:r>
    </w:p>
    <w:p w14:paraId="4F4CEDB3" w14:textId="77777777" w:rsidR="00C7458C" w:rsidRPr="00C7458C" w:rsidRDefault="00C7458C" w:rsidP="009C7014">
      <w:pPr>
        <w:numPr>
          <w:ilvl w:val="0"/>
          <w:numId w:val="6"/>
        </w:numPr>
        <w:tabs>
          <w:tab w:val="left" w:pos="2161"/>
        </w:tabs>
        <w:spacing w:after="0" w:line="360" w:lineRule="auto"/>
        <w:ind w:left="1080"/>
        <w:jc w:val="both"/>
        <w:rPr>
          <w:rFonts w:ascii="Times New Roman" w:eastAsia="Times New Roman" w:hAnsi="Times New Roman" w:cs="Times New Roman"/>
          <w:iCs/>
          <w:noProof/>
          <w:lang w:val="en-GB" w:eastAsia="en-GB"/>
        </w:rPr>
      </w:pPr>
      <w:r w:rsidRPr="00C7458C">
        <w:rPr>
          <w:rFonts w:ascii="Times New Roman" w:eastAsia="Times New Roman" w:hAnsi="Times New Roman" w:cs="Times New Roman"/>
          <w:iCs/>
          <w:noProof/>
          <w:lang w:val="en-GB" w:eastAsia="en-GB"/>
        </w:rPr>
        <w:t>Level of leadership participating in dialogue.</w:t>
      </w:r>
    </w:p>
    <w:p w14:paraId="5547CCFC" w14:textId="77777777" w:rsidR="00C7458C" w:rsidRPr="00C7458C" w:rsidRDefault="00C7458C" w:rsidP="009C7014">
      <w:pPr>
        <w:numPr>
          <w:ilvl w:val="0"/>
          <w:numId w:val="6"/>
        </w:numPr>
        <w:tabs>
          <w:tab w:val="left" w:pos="2161"/>
        </w:tabs>
        <w:spacing w:after="0" w:line="360" w:lineRule="auto"/>
        <w:ind w:left="1080"/>
        <w:jc w:val="both"/>
        <w:rPr>
          <w:rFonts w:ascii="Times New Roman" w:eastAsia="Times New Roman" w:hAnsi="Times New Roman" w:cs="Times New Roman"/>
          <w:iCs/>
          <w:noProof/>
          <w:lang w:val="en-GB" w:eastAsia="en-GB"/>
        </w:rPr>
      </w:pPr>
      <w:r w:rsidRPr="00C7458C">
        <w:rPr>
          <w:rFonts w:ascii="Times New Roman" w:eastAsia="Times New Roman" w:hAnsi="Times New Roman" w:cs="Times New Roman"/>
          <w:iCs/>
          <w:noProof/>
          <w:lang w:val="en-GB" w:eastAsia="en-GB"/>
        </w:rPr>
        <w:t>Dialogue Report</w:t>
      </w:r>
    </w:p>
    <w:p w14:paraId="5FDF00F3" w14:textId="66D18538" w:rsidR="000F49C6" w:rsidRPr="001B14D7" w:rsidRDefault="00FB7190" w:rsidP="000F49C6">
      <w:pPr>
        <w:pStyle w:val="Heading1"/>
        <w:rPr>
          <w:rFonts w:ascii="Times New Roman" w:hAnsi="Times New Roman" w:cs="Times New Roman"/>
          <w:b/>
          <w:color w:val="auto"/>
          <w:sz w:val="23"/>
          <w:szCs w:val="23"/>
        </w:rPr>
      </w:pPr>
      <w:r w:rsidRPr="001B14D7">
        <w:rPr>
          <w:rFonts w:ascii="Times New Roman" w:hAnsi="Times New Roman" w:cs="Times New Roman"/>
          <w:b/>
          <w:color w:val="auto"/>
          <w:sz w:val="23"/>
          <w:szCs w:val="23"/>
        </w:rPr>
        <w:t>6. Technical Facility and/or financial resources allocated to support GAP III implementation</w:t>
      </w:r>
    </w:p>
    <w:p w14:paraId="250999BE" w14:textId="77777777" w:rsidR="00FB7190" w:rsidRPr="001B14D7" w:rsidRDefault="00FB7190" w:rsidP="00FB7190">
      <w:pPr>
        <w:rPr>
          <w:sz w:val="23"/>
          <w:szCs w:val="23"/>
        </w:rPr>
      </w:pPr>
    </w:p>
    <w:p w14:paraId="0FC7DECF" w14:textId="1D80EF3B" w:rsidR="00FB7190" w:rsidRPr="001B14D7" w:rsidRDefault="00FB7190" w:rsidP="003C1757">
      <w:pPr>
        <w:pStyle w:val="Heading1"/>
        <w:spacing w:before="0" w:line="360" w:lineRule="auto"/>
        <w:jc w:val="both"/>
        <w:rPr>
          <w:rFonts w:ascii="Times New Roman" w:hAnsi="Times New Roman" w:cs="Times New Roman"/>
          <w:b/>
          <w:color w:val="auto"/>
          <w:sz w:val="23"/>
          <w:szCs w:val="23"/>
        </w:rPr>
      </w:pPr>
      <w:bookmarkStart w:id="16" w:name="_Toc78461149"/>
      <w:r w:rsidRPr="001B14D7">
        <w:rPr>
          <w:rFonts w:ascii="Times New Roman" w:hAnsi="Times New Roman" w:cs="Times New Roman"/>
          <w:color w:val="auto"/>
          <w:sz w:val="23"/>
          <w:szCs w:val="23"/>
        </w:rPr>
        <w:t xml:space="preserve">The </w:t>
      </w:r>
      <w:r w:rsidR="00FD7A11" w:rsidRPr="001B14D7">
        <w:rPr>
          <w:rFonts w:ascii="Times New Roman" w:hAnsi="Times New Roman" w:cs="Times New Roman"/>
          <w:color w:val="auto"/>
          <w:sz w:val="23"/>
          <w:szCs w:val="23"/>
        </w:rPr>
        <w:t xml:space="preserve">initial </w:t>
      </w:r>
      <w:r w:rsidRPr="001B14D7">
        <w:rPr>
          <w:rFonts w:ascii="Times New Roman" w:hAnsi="Times New Roman" w:cs="Times New Roman"/>
          <w:color w:val="auto"/>
          <w:sz w:val="23"/>
          <w:szCs w:val="23"/>
        </w:rPr>
        <w:t xml:space="preserve">EUD budget for the </w:t>
      </w:r>
      <w:r w:rsidR="003C1757" w:rsidRPr="001B14D7">
        <w:rPr>
          <w:rFonts w:ascii="Times New Roman" w:hAnsi="Times New Roman" w:cs="Times New Roman"/>
          <w:color w:val="auto"/>
          <w:sz w:val="23"/>
          <w:szCs w:val="23"/>
        </w:rPr>
        <w:t>MIP 2021-2027</w:t>
      </w:r>
      <w:r w:rsidRPr="001B14D7">
        <w:rPr>
          <w:rFonts w:ascii="Times New Roman" w:hAnsi="Times New Roman" w:cs="Times New Roman"/>
          <w:color w:val="auto"/>
          <w:sz w:val="23"/>
          <w:szCs w:val="23"/>
        </w:rPr>
        <w:t xml:space="preserve"> is EUR</w:t>
      </w:r>
      <w:r w:rsidR="001B14D7" w:rsidRPr="001B14D7">
        <w:rPr>
          <w:rFonts w:ascii="Times New Roman" w:hAnsi="Times New Roman" w:cs="Times New Roman"/>
          <w:color w:val="auto"/>
          <w:sz w:val="23"/>
          <w:szCs w:val="23"/>
        </w:rPr>
        <w:t xml:space="preserve">32M </w:t>
      </w:r>
      <w:r w:rsidR="009A4F16" w:rsidRPr="001B14D7">
        <w:rPr>
          <w:rFonts w:ascii="Times New Roman" w:hAnsi="Times New Roman" w:cs="Times New Roman"/>
          <w:color w:val="auto"/>
          <w:sz w:val="23"/>
          <w:szCs w:val="23"/>
        </w:rPr>
        <w:t>(2021-2024)</w:t>
      </w:r>
      <w:r w:rsidRPr="001B14D7">
        <w:rPr>
          <w:rFonts w:ascii="Times New Roman" w:hAnsi="Times New Roman" w:cs="Times New Roman"/>
          <w:color w:val="auto"/>
          <w:sz w:val="23"/>
          <w:szCs w:val="23"/>
        </w:rPr>
        <w:t>, distributed among</w:t>
      </w:r>
      <w:r w:rsidR="003320D9" w:rsidRPr="001B14D7">
        <w:rPr>
          <w:rFonts w:ascii="Times New Roman" w:hAnsi="Times New Roman" w:cs="Times New Roman"/>
          <w:color w:val="auto"/>
          <w:sz w:val="23"/>
          <w:szCs w:val="23"/>
        </w:rPr>
        <w:t xml:space="preserve"> the three Priority Areas</w:t>
      </w:r>
      <w:r w:rsidRPr="001B14D7">
        <w:rPr>
          <w:rFonts w:ascii="Times New Roman" w:hAnsi="Times New Roman" w:cs="Times New Roman"/>
          <w:color w:val="auto"/>
          <w:sz w:val="23"/>
          <w:szCs w:val="23"/>
        </w:rPr>
        <w:t>: Green Economy</w:t>
      </w:r>
      <w:r w:rsidR="003320D9" w:rsidRPr="001B14D7">
        <w:rPr>
          <w:rFonts w:ascii="Times New Roman" w:hAnsi="Times New Roman" w:cs="Times New Roman"/>
          <w:color w:val="auto"/>
          <w:sz w:val="23"/>
          <w:szCs w:val="23"/>
        </w:rPr>
        <w:t>, Human Capital Development</w:t>
      </w:r>
      <w:r w:rsidRPr="001B14D7">
        <w:rPr>
          <w:rFonts w:ascii="Times New Roman" w:hAnsi="Times New Roman" w:cs="Times New Roman"/>
          <w:color w:val="auto"/>
          <w:sz w:val="23"/>
          <w:szCs w:val="23"/>
        </w:rPr>
        <w:t xml:space="preserve"> and </w:t>
      </w:r>
      <w:r w:rsidR="003320D9" w:rsidRPr="001B14D7">
        <w:rPr>
          <w:rFonts w:ascii="Times New Roman" w:hAnsi="Times New Roman" w:cs="Times New Roman"/>
          <w:color w:val="auto"/>
          <w:sz w:val="23"/>
          <w:szCs w:val="23"/>
        </w:rPr>
        <w:t>D</w:t>
      </w:r>
      <w:r w:rsidRPr="001B14D7">
        <w:rPr>
          <w:rFonts w:ascii="Times New Roman" w:hAnsi="Times New Roman" w:cs="Times New Roman"/>
          <w:color w:val="auto"/>
          <w:sz w:val="23"/>
          <w:szCs w:val="23"/>
        </w:rPr>
        <w:t>igitalization</w:t>
      </w:r>
      <w:r w:rsidR="009A4F16" w:rsidRPr="001B14D7">
        <w:rPr>
          <w:rFonts w:ascii="Times New Roman" w:hAnsi="Times New Roman" w:cs="Times New Roman"/>
          <w:color w:val="auto"/>
          <w:sz w:val="23"/>
          <w:szCs w:val="23"/>
        </w:rPr>
        <w:t xml:space="preserve"> and Support Measures</w:t>
      </w:r>
      <w:r w:rsidR="003320D9" w:rsidRPr="001B14D7">
        <w:rPr>
          <w:rFonts w:ascii="Times New Roman" w:hAnsi="Times New Roman" w:cs="Times New Roman"/>
          <w:color w:val="auto"/>
          <w:sz w:val="23"/>
          <w:szCs w:val="23"/>
        </w:rPr>
        <w:t>.  Each PA will be programmed under a gender lens</w:t>
      </w:r>
      <w:r w:rsidR="009A4F16" w:rsidRPr="001B14D7">
        <w:rPr>
          <w:rFonts w:ascii="Times New Roman" w:hAnsi="Times New Roman" w:cs="Times New Roman"/>
          <w:color w:val="auto"/>
          <w:sz w:val="23"/>
          <w:szCs w:val="23"/>
        </w:rPr>
        <w:t xml:space="preserve">. An </w:t>
      </w:r>
      <w:r w:rsidRPr="001B14D7">
        <w:rPr>
          <w:rFonts w:ascii="Times New Roman" w:hAnsi="Times New Roman" w:cs="Times New Roman"/>
          <w:color w:val="auto"/>
          <w:sz w:val="23"/>
          <w:szCs w:val="23"/>
        </w:rPr>
        <w:t xml:space="preserve">estimated </w:t>
      </w:r>
      <w:r w:rsidR="009A4F16" w:rsidRPr="001B14D7">
        <w:rPr>
          <w:rFonts w:ascii="Times New Roman" w:hAnsi="Times New Roman" w:cs="Times New Roman"/>
          <w:color w:val="auto"/>
          <w:sz w:val="23"/>
          <w:szCs w:val="23"/>
        </w:rPr>
        <w:t>10</w:t>
      </w:r>
      <w:r w:rsidRPr="001B14D7">
        <w:rPr>
          <w:rFonts w:ascii="Times New Roman" w:hAnsi="Times New Roman" w:cs="Times New Roman"/>
          <w:color w:val="auto"/>
          <w:sz w:val="23"/>
          <w:szCs w:val="23"/>
        </w:rPr>
        <w:t>%</w:t>
      </w:r>
      <w:r w:rsidR="009A4F16" w:rsidRPr="001B14D7">
        <w:rPr>
          <w:rFonts w:ascii="Times New Roman" w:hAnsi="Times New Roman" w:cs="Times New Roman"/>
          <w:color w:val="auto"/>
          <w:sz w:val="23"/>
          <w:szCs w:val="23"/>
        </w:rPr>
        <w:t xml:space="preserve"> of the initial budget is foreseen for gender crosscutting/mainstreaming under the PAs</w:t>
      </w:r>
      <w:r w:rsidR="003320D9" w:rsidRPr="001B14D7">
        <w:rPr>
          <w:rFonts w:ascii="Times New Roman" w:hAnsi="Times New Roman" w:cs="Times New Roman"/>
          <w:color w:val="auto"/>
          <w:sz w:val="23"/>
          <w:szCs w:val="23"/>
        </w:rPr>
        <w:t>.</w:t>
      </w:r>
      <w:r w:rsidR="009A4F16" w:rsidRPr="001B14D7">
        <w:rPr>
          <w:rFonts w:ascii="Times New Roman" w:hAnsi="Times New Roman" w:cs="Times New Roman"/>
          <w:color w:val="auto"/>
          <w:sz w:val="23"/>
          <w:szCs w:val="23"/>
        </w:rPr>
        <w:t xml:space="preserve"> The </w:t>
      </w:r>
      <w:r w:rsidR="003320D9" w:rsidRPr="001B14D7">
        <w:rPr>
          <w:rFonts w:ascii="Times New Roman" w:hAnsi="Times New Roman" w:cs="Times New Roman"/>
          <w:color w:val="auto"/>
          <w:sz w:val="23"/>
          <w:szCs w:val="23"/>
        </w:rPr>
        <w:t>Support Measures</w:t>
      </w:r>
      <w:r w:rsidR="001B14D7" w:rsidRPr="001B14D7">
        <w:rPr>
          <w:rFonts w:ascii="Times New Roman" w:hAnsi="Times New Roman" w:cs="Times New Roman"/>
          <w:color w:val="auto"/>
          <w:sz w:val="23"/>
          <w:szCs w:val="23"/>
        </w:rPr>
        <w:t xml:space="preserve"> Civil Society budget of EUR3M</w:t>
      </w:r>
      <w:r w:rsidR="009A4F16" w:rsidRPr="001B14D7">
        <w:rPr>
          <w:rFonts w:ascii="Times New Roman" w:hAnsi="Times New Roman" w:cs="Times New Roman"/>
          <w:color w:val="auto"/>
          <w:sz w:val="23"/>
          <w:szCs w:val="23"/>
        </w:rPr>
        <w:t>,</w:t>
      </w:r>
      <w:r w:rsidR="003320D9" w:rsidRPr="001B14D7">
        <w:rPr>
          <w:rFonts w:ascii="Times New Roman" w:hAnsi="Times New Roman" w:cs="Times New Roman"/>
          <w:color w:val="auto"/>
          <w:sz w:val="23"/>
          <w:szCs w:val="23"/>
        </w:rPr>
        <w:t xml:space="preserve"> includes a</w:t>
      </w:r>
      <w:r w:rsidR="009A4F16" w:rsidRPr="001B14D7">
        <w:rPr>
          <w:rFonts w:ascii="Times New Roman" w:hAnsi="Times New Roman" w:cs="Times New Roman"/>
          <w:color w:val="auto"/>
          <w:sz w:val="23"/>
          <w:szCs w:val="23"/>
        </w:rPr>
        <w:t xml:space="preserve"> dedicated</w:t>
      </w:r>
      <w:r w:rsidR="003320D9" w:rsidRPr="001B14D7">
        <w:rPr>
          <w:rFonts w:ascii="Times New Roman" w:hAnsi="Times New Roman" w:cs="Times New Roman"/>
          <w:color w:val="auto"/>
          <w:sz w:val="23"/>
          <w:szCs w:val="23"/>
        </w:rPr>
        <w:t xml:space="preserve"> amount of EUR </w:t>
      </w:r>
      <w:r w:rsidR="009A4F16" w:rsidRPr="001B14D7">
        <w:rPr>
          <w:rFonts w:ascii="Times New Roman" w:hAnsi="Times New Roman" w:cs="Times New Roman"/>
          <w:color w:val="auto"/>
          <w:sz w:val="23"/>
          <w:szCs w:val="23"/>
        </w:rPr>
        <w:t xml:space="preserve">1M for </w:t>
      </w:r>
      <w:r w:rsidR="00FD7A11" w:rsidRPr="001B14D7">
        <w:rPr>
          <w:rFonts w:ascii="Times New Roman" w:hAnsi="Times New Roman" w:cs="Times New Roman"/>
          <w:color w:val="auto"/>
          <w:sz w:val="23"/>
          <w:szCs w:val="23"/>
        </w:rPr>
        <w:t xml:space="preserve">a gender specific </w:t>
      </w:r>
      <w:r w:rsidR="009A4F16" w:rsidRPr="001B14D7">
        <w:rPr>
          <w:rFonts w:ascii="Times New Roman" w:hAnsi="Times New Roman" w:cs="Times New Roman"/>
          <w:color w:val="auto"/>
          <w:sz w:val="23"/>
          <w:szCs w:val="23"/>
        </w:rPr>
        <w:t>action</w:t>
      </w:r>
      <w:r w:rsidR="001C2FC1">
        <w:rPr>
          <w:rFonts w:ascii="Times New Roman" w:hAnsi="Times New Roman" w:cs="Times New Roman"/>
          <w:color w:val="auto"/>
          <w:sz w:val="23"/>
          <w:szCs w:val="23"/>
        </w:rPr>
        <w:t xml:space="preserve"> (yet to be defined).</w:t>
      </w:r>
      <w:r w:rsidR="001B14D7" w:rsidRPr="001B14D7">
        <w:rPr>
          <w:rFonts w:ascii="Times New Roman" w:hAnsi="Times New Roman" w:cs="Times New Roman"/>
          <w:color w:val="auto"/>
          <w:sz w:val="23"/>
          <w:szCs w:val="23"/>
        </w:rPr>
        <w:t xml:space="preserve"> The Delegation will make use of other relevant thematic budget lines to do with CSOs and EIDHR and any priority studies related to GAP III, under the Technical Facility.</w:t>
      </w:r>
    </w:p>
    <w:p w14:paraId="2B0719CB" w14:textId="04096426" w:rsidR="00C7458C" w:rsidRDefault="000F49C6" w:rsidP="000F49C6">
      <w:pPr>
        <w:pStyle w:val="Heading1"/>
        <w:rPr>
          <w:rFonts w:ascii="Times New Roman" w:hAnsi="Times New Roman" w:cs="Times New Roman"/>
          <w:b/>
          <w:color w:val="auto"/>
          <w:sz w:val="22"/>
          <w:szCs w:val="22"/>
        </w:rPr>
      </w:pPr>
      <w:r w:rsidRPr="000F49C6">
        <w:rPr>
          <w:rFonts w:ascii="Times New Roman" w:hAnsi="Times New Roman" w:cs="Times New Roman"/>
          <w:b/>
          <w:color w:val="auto"/>
          <w:sz w:val="22"/>
          <w:szCs w:val="22"/>
        </w:rPr>
        <w:t>CONCLUSION</w:t>
      </w:r>
      <w:bookmarkEnd w:id="16"/>
      <w:r w:rsidRPr="000F49C6">
        <w:rPr>
          <w:rFonts w:ascii="Times New Roman" w:hAnsi="Times New Roman" w:cs="Times New Roman"/>
          <w:b/>
          <w:color w:val="auto"/>
          <w:sz w:val="22"/>
          <w:szCs w:val="22"/>
        </w:rPr>
        <w:t xml:space="preserve"> </w:t>
      </w:r>
    </w:p>
    <w:p w14:paraId="7EEE8707" w14:textId="77777777" w:rsidR="00B874C8" w:rsidRPr="00B874C8" w:rsidRDefault="00B874C8" w:rsidP="00B874C8"/>
    <w:p w14:paraId="4A754C33" w14:textId="5291BEA7" w:rsidR="00C7458C" w:rsidRPr="00C7458C" w:rsidRDefault="00C7458C" w:rsidP="009C7014">
      <w:pPr>
        <w:spacing w:after="0" w:line="360" w:lineRule="auto"/>
        <w:jc w:val="both"/>
        <w:rPr>
          <w:rFonts w:ascii="Times New Roman" w:hAnsi="Times New Roman" w:cs="Times New Roman"/>
          <w:lang w:val="en-GB"/>
        </w:rPr>
      </w:pPr>
      <w:r w:rsidRPr="00C7458C">
        <w:rPr>
          <w:rFonts w:ascii="Times New Roman" w:hAnsi="Times New Roman" w:cs="Times New Roman"/>
          <w:lang w:val="en-GB"/>
        </w:rPr>
        <w:t xml:space="preserve">Implementing this CLIP will make significant inroads in addressing issues raised </w:t>
      </w:r>
      <w:r w:rsidRPr="00C7458C">
        <w:rPr>
          <w:rFonts w:ascii="Times New Roman" w:eastAsia="Times New Roman" w:hAnsi="Times New Roman" w:cs="Times New Roman"/>
          <w:lang w:val="en-ZA"/>
        </w:rPr>
        <w:t xml:space="preserve">by the Gender Country Profile (GAP III) 2021. </w:t>
      </w:r>
      <w:r w:rsidRPr="00C7458C">
        <w:rPr>
          <w:rFonts w:ascii="Times New Roman" w:hAnsi="Times New Roman" w:cs="Times New Roman"/>
          <w:lang w:val="en-GB"/>
        </w:rPr>
        <w:t xml:space="preserve">The priorities will enable dialogues for </w:t>
      </w:r>
      <w:r w:rsidR="009C7014" w:rsidRPr="00C7458C">
        <w:rPr>
          <w:rFonts w:ascii="Times New Roman" w:hAnsi="Times New Roman" w:cs="Times New Roman"/>
          <w:lang w:val="en-GB"/>
        </w:rPr>
        <w:t>unlocking agreeable</w:t>
      </w:r>
      <w:r w:rsidRPr="00C7458C">
        <w:rPr>
          <w:rFonts w:ascii="Times New Roman" w:hAnsi="Times New Roman" w:cs="Times New Roman"/>
          <w:lang w:val="en-GB"/>
        </w:rPr>
        <w:t xml:space="preserve"> transformation for competent gender mainstreaming in government trickling into other spheres. It will make positive contribution in creating the desired environment for holistic, incremental mainstreaming of gender equality and women’s empowerment in Eswatini.</w:t>
      </w:r>
    </w:p>
    <w:p w14:paraId="10F916FF" w14:textId="77777777" w:rsidR="00C7458C" w:rsidRPr="00C7458C" w:rsidRDefault="00C7458C" w:rsidP="009C7014">
      <w:pPr>
        <w:spacing w:after="0" w:line="360" w:lineRule="auto"/>
        <w:jc w:val="both"/>
        <w:rPr>
          <w:rFonts w:ascii="Times New Roman" w:hAnsi="Times New Roman" w:cs="Times New Roman"/>
        </w:rPr>
      </w:pPr>
    </w:p>
    <w:p w14:paraId="15FD968F" w14:textId="77777777" w:rsidR="00114721" w:rsidRDefault="00114721" w:rsidP="009C7014">
      <w:pPr>
        <w:spacing w:after="0" w:line="276" w:lineRule="auto"/>
        <w:jc w:val="both"/>
        <w:rPr>
          <w:sz w:val="24"/>
          <w:szCs w:val="24"/>
        </w:rPr>
      </w:pPr>
    </w:p>
    <w:p w14:paraId="3C859D8D" w14:textId="77777777" w:rsidR="00114721" w:rsidRDefault="00114721" w:rsidP="009C7014">
      <w:pPr>
        <w:spacing w:after="0" w:line="276" w:lineRule="auto"/>
        <w:jc w:val="both"/>
        <w:rPr>
          <w:sz w:val="24"/>
          <w:szCs w:val="24"/>
        </w:rPr>
      </w:pPr>
    </w:p>
    <w:p w14:paraId="6CFA0D80" w14:textId="77777777" w:rsidR="00114721" w:rsidRDefault="00114721" w:rsidP="009C7014">
      <w:pPr>
        <w:spacing w:after="0" w:line="276" w:lineRule="auto"/>
        <w:jc w:val="both"/>
        <w:rPr>
          <w:sz w:val="24"/>
          <w:szCs w:val="24"/>
        </w:rPr>
      </w:pPr>
    </w:p>
    <w:p w14:paraId="4FE4DB30" w14:textId="77777777" w:rsidR="00114721" w:rsidRDefault="00114721" w:rsidP="009C7014">
      <w:pPr>
        <w:spacing w:after="0" w:line="276" w:lineRule="auto"/>
        <w:jc w:val="both"/>
        <w:rPr>
          <w:sz w:val="24"/>
          <w:szCs w:val="24"/>
        </w:rPr>
      </w:pPr>
    </w:p>
    <w:p w14:paraId="19B9ABAA" w14:textId="77777777" w:rsidR="00114721" w:rsidRDefault="00114721" w:rsidP="009C7014">
      <w:pPr>
        <w:spacing w:after="0" w:line="276" w:lineRule="auto"/>
        <w:jc w:val="both"/>
        <w:rPr>
          <w:sz w:val="24"/>
          <w:szCs w:val="24"/>
        </w:rPr>
      </w:pPr>
    </w:p>
    <w:p w14:paraId="02FB4977" w14:textId="77777777" w:rsidR="00114721" w:rsidRDefault="00114721" w:rsidP="009C7014">
      <w:pPr>
        <w:spacing w:after="0" w:line="276" w:lineRule="auto"/>
        <w:jc w:val="both"/>
        <w:rPr>
          <w:sz w:val="24"/>
          <w:szCs w:val="24"/>
        </w:rPr>
      </w:pPr>
    </w:p>
    <w:p w14:paraId="7D3E1040" w14:textId="77777777" w:rsidR="00114721" w:rsidRDefault="00114721" w:rsidP="009C7014">
      <w:pPr>
        <w:spacing w:after="0" w:line="276" w:lineRule="auto"/>
        <w:jc w:val="both"/>
        <w:rPr>
          <w:sz w:val="24"/>
          <w:szCs w:val="24"/>
        </w:rPr>
      </w:pPr>
    </w:p>
    <w:p w14:paraId="51026608" w14:textId="77777777" w:rsidR="00114721" w:rsidRDefault="00114721" w:rsidP="009C7014">
      <w:pPr>
        <w:spacing w:after="0" w:line="276" w:lineRule="auto"/>
        <w:jc w:val="both"/>
        <w:rPr>
          <w:sz w:val="24"/>
          <w:szCs w:val="24"/>
        </w:rPr>
      </w:pPr>
    </w:p>
    <w:p w14:paraId="3865F441" w14:textId="77777777" w:rsidR="00041A11" w:rsidRDefault="00041A11" w:rsidP="00F808D8">
      <w:pPr>
        <w:pStyle w:val="Heading2"/>
        <w:rPr>
          <w:rFonts w:ascii="Times New Roman" w:hAnsi="Times New Roman" w:cs="Times New Roman"/>
          <w:b/>
          <w:sz w:val="22"/>
          <w:szCs w:val="22"/>
        </w:rPr>
      </w:pPr>
    </w:p>
    <w:p w14:paraId="62AEE830" w14:textId="77777777" w:rsidR="00041A11" w:rsidRDefault="00041A11" w:rsidP="00F808D8">
      <w:pPr>
        <w:pStyle w:val="Heading2"/>
        <w:rPr>
          <w:rFonts w:ascii="Times New Roman" w:hAnsi="Times New Roman" w:cs="Times New Roman"/>
          <w:b/>
          <w:sz w:val="22"/>
          <w:szCs w:val="22"/>
        </w:rPr>
      </w:pPr>
    </w:p>
    <w:p w14:paraId="1FCE7A45" w14:textId="77777777" w:rsidR="00041A11" w:rsidRDefault="00041A11" w:rsidP="00F808D8">
      <w:pPr>
        <w:pStyle w:val="Heading2"/>
        <w:rPr>
          <w:rFonts w:ascii="Times New Roman" w:hAnsi="Times New Roman" w:cs="Times New Roman"/>
          <w:b/>
          <w:sz w:val="22"/>
          <w:szCs w:val="22"/>
        </w:rPr>
      </w:pPr>
    </w:p>
    <w:p w14:paraId="721FF358" w14:textId="1CE8F075" w:rsidR="00041A11" w:rsidRDefault="00041A11" w:rsidP="00F808D8">
      <w:pPr>
        <w:pStyle w:val="Heading2"/>
        <w:rPr>
          <w:rFonts w:ascii="Times New Roman" w:hAnsi="Times New Roman" w:cs="Times New Roman"/>
          <w:b/>
          <w:sz w:val="22"/>
          <w:szCs w:val="22"/>
        </w:rPr>
      </w:pPr>
    </w:p>
    <w:p w14:paraId="2F5D8BD3" w14:textId="77777777" w:rsidR="00041A11" w:rsidRPr="00041A11" w:rsidRDefault="00041A11" w:rsidP="00041A11">
      <w:pPr>
        <w:rPr>
          <w:lang w:val="en-ZA"/>
        </w:rPr>
      </w:pPr>
    </w:p>
    <w:p w14:paraId="54C0A9E7" w14:textId="4F0400D5" w:rsidR="00041A11" w:rsidRDefault="00041A11" w:rsidP="00F808D8">
      <w:pPr>
        <w:pStyle w:val="Heading2"/>
        <w:rPr>
          <w:rFonts w:ascii="Times New Roman" w:hAnsi="Times New Roman" w:cs="Times New Roman"/>
          <w:b/>
          <w:sz w:val="22"/>
          <w:szCs w:val="22"/>
        </w:rPr>
      </w:pPr>
    </w:p>
    <w:p w14:paraId="67A0BFBF" w14:textId="77777777" w:rsidR="00041A11" w:rsidRPr="00041A11" w:rsidRDefault="00041A11" w:rsidP="00041A11">
      <w:pPr>
        <w:rPr>
          <w:lang w:val="en-ZA"/>
        </w:rPr>
      </w:pPr>
    </w:p>
    <w:p w14:paraId="2A1ADBB9" w14:textId="32C9F6E5" w:rsidR="00041A11" w:rsidRDefault="00041A11" w:rsidP="00F808D8">
      <w:pPr>
        <w:pStyle w:val="Heading2"/>
        <w:rPr>
          <w:rFonts w:ascii="Times New Roman" w:hAnsi="Times New Roman" w:cs="Times New Roman"/>
          <w:b/>
          <w:sz w:val="22"/>
          <w:szCs w:val="22"/>
        </w:rPr>
      </w:pPr>
    </w:p>
    <w:p w14:paraId="09116F7C" w14:textId="77777777" w:rsidR="00041A11" w:rsidRPr="00041A11" w:rsidRDefault="00041A11" w:rsidP="00041A11">
      <w:pPr>
        <w:rPr>
          <w:lang w:val="en-ZA"/>
        </w:rPr>
      </w:pPr>
    </w:p>
    <w:p w14:paraId="64111858" w14:textId="4F068E33" w:rsidR="00EF7BEF" w:rsidRPr="000F49C6" w:rsidRDefault="000F49C6" w:rsidP="000F49C6">
      <w:pPr>
        <w:pStyle w:val="Heading1"/>
        <w:rPr>
          <w:rFonts w:ascii="Times New Roman" w:hAnsi="Times New Roman" w:cs="Times New Roman"/>
          <w:b/>
          <w:color w:val="auto"/>
          <w:sz w:val="22"/>
          <w:szCs w:val="22"/>
        </w:rPr>
      </w:pPr>
      <w:bookmarkStart w:id="17" w:name="_Toc78461150"/>
      <w:r w:rsidRPr="000F49C6">
        <w:rPr>
          <w:rFonts w:ascii="Times New Roman" w:hAnsi="Times New Roman" w:cs="Times New Roman"/>
          <w:b/>
          <w:color w:val="auto"/>
          <w:sz w:val="22"/>
          <w:szCs w:val="22"/>
        </w:rPr>
        <w:t>REFERENCE LIST</w:t>
      </w:r>
      <w:bookmarkEnd w:id="17"/>
    </w:p>
    <w:p w14:paraId="7EDFE732" w14:textId="77777777" w:rsidR="00EF7BEF" w:rsidRDefault="00EF7BEF" w:rsidP="00EF7BEF">
      <w:pPr>
        <w:spacing w:after="0" w:line="276" w:lineRule="auto"/>
        <w:jc w:val="both"/>
        <w:rPr>
          <w:rFonts w:ascii="Times New Roman" w:hAnsi="Times New Roman" w:cs="Times New Roman"/>
          <w:szCs w:val="24"/>
        </w:rPr>
      </w:pPr>
      <w:r w:rsidRPr="00EF7BEF">
        <w:rPr>
          <w:rFonts w:ascii="Times New Roman" w:hAnsi="Times New Roman" w:cs="Times New Roman"/>
          <w:szCs w:val="24"/>
        </w:rPr>
        <w:t xml:space="preserve"> </w:t>
      </w:r>
    </w:p>
    <w:p w14:paraId="6EB55356" w14:textId="11D18143" w:rsidR="00EF7BEF" w:rsidRPr="00EF7BEF" w:rsidRDefault="00EF7BEF" w:rsidP="00EF7BEF">
      <w:pPr>
        <w:spacing w:after="0" w:line="276" w:lineRule="auto"/>
        <w:jc w:val="both"/>
        <w:rPr>
          <w:rFonts w:ascii="Times New Roman" w:hAnsi="Times New Roman" w:cs="Times New Roman"/>
          <w:szCs w:val="24"/>
        </w:rPr>
      </w:pPr>
      <w:r>
        <w:rPr>
          <w:rFonts w:ascii="Times New Roman" w:hAnsi="Times New Roman" w:cs="Times New Roman"/>
          <w:szCs w:val="24"/>
        </w:rPr>
        <w:t xml:space="preserve">1. </w:t>
      </w:r>
      <w:r w:rsidR="00DF55A9">
        <w:rPr>
          <w:rFonts w:ascii="Times New Roman" w:hAnsi="Times New Roman" w:cs="Times New Roman"/>
          <w:szCs w:val="24"/>
        </w:rPr>
        <w:t xml:space="preserve">The </w:t>
      </w:r>
      <w:r w:rsidRPr="00EF7BEF">
        <w:rPr>
          <w:rFonts w:ascii="Times New Roman" w:hAnsi="Times New Roman" w:cs="Times New Roman"/>
          <w:szCs w:val="24"/>
        </w:rPr>
        <w:t>Constitution</w:t>
      </w:r>
      <w:r w:rsidR="00DF55A9">
        <w:rPr>
          <w:rFonts w:ascii="Times New Roman" w:hAnsi="Times New Roman" w:cs="Times New Roman"/>
          <w:szCs w:val="24"/>
        </w:rPr>
        <w:t xml:space="preserve"> of the</w:t>
      </w:r>
      <w:r w:rsidRPr="00EF7BEF">
        <w:rPr>
          <w:rFonts w:ascii="Times New Roman" w:hAnsi="Times New Roman" w:cs="Times New Roman"/>
          <w:szCs w:val="24"/>
        </w:rPr>
        <w:t xml:space="preserve"> </w:t>
      </w:r>
      <w:r w:rsidR="00DF55A9" w:rsidRPr="00EF7BEF">
        <w:rPr>
          <w:rFonts w:ascii="Times New Roman" w:hAnsi="Times New Roman" w:cs="Times New Roman"/>
          <w:szCs w:val="24"/>
        </w:rPr>
        <w:t xml:space="preserve">Kingdom of Swaziland </w:t>
      </w:r>
      <w:r w:rsidR="00DF55A9">
        <w:rPr>
          <w:rFonts w:ascii="Times New Roman" w:hAnsi="Times New Roman" w:cs="Times New Roman"/>
          <w:szCs w:val="24"/>
        </w:rPr>
        <w:t xml:space="preserve">of </w:t>
      </w:r>
      <w:r w:rsidRPr="00EF7BEF">
        <w:rPr>
          <w:rFonts w:ascii="Times New Roman" w:hAnsi="Times New Roman" w:cs="Times New Roman"/>
          <w:szCs w:val="24"/>
        </w:rPr>
        <w:t>2005.</w:t>
      </w:r>
    </w:p>
    <w:p w14:paraId="3D4AF2EB" w14:textId="77777777" w:rsidR="00EF7BEF" w:rsidRPr="00EF7BEF" w:rsidRDefault="00EF7BEF" w:rsidP="00EF7BEF">
      <w:pPr>
        <w:spacing w:after="0" w:line="276" w:lineRule="auto"/>
        <w:jc w:val="both"/>
        <w:rPr>
          <w:rFonts w:ascii="Times New Roman" w:hAnsi="Times New Roman" w:cs="Times New Roman"/>
          <w:szCs w:val="24"/>
        </w:rPr>
      </w:pPr>
      <w:r>
        <w:rPr>
          <w:rFonts w:ascii="Times New Roman" w:hAnsi="Times New Roman" w:cs="Times New Roman"/>
          <w:szCs w:val="24"/>
        </w:rPr>
        <w:t xml:space="preserve">2. </w:t>
      </w:r>
      <w:r w:rsidRPr="00EF7BEF">
        <w:rPr>
          <w:rFonts w:ascii="Times New Roman" w:hAnsi="Times New Roman" w:cs="Times New Roman"/>
          <w:szCs w:val="24"/>
        </w:rPr>
        <w:t xml:space="preserve">2017 Population and Housing Census. </w:t>
      </w:r>
    </w:p>
    <w:p w14:paraId="7F55F1C4" w14:textId="77777777" w:rsidR="00EF7BEF" w:rsidRPr="00EF7BEF" w:rsidRDefault="00EF7BEF" w:rsidP="00EF7BEF">
      <w:pPr>
        <w:spacing w:after="0" w:line="276" w:lineRule="auto"/>
        <w:jc w:val="both"/>
        <w:rPr>
          <w:rFonts w:ascii="Times New Roman" w:hAnsi="Times New Roman" w:cs="Times New Roman"/>
          <w:szCs w:val="24"/>
        </w:rPr>
      </w:pPr>
      <w:r>
        <w:rPr>
          <w:rFonts w:ascii="Times New Roman" w:hAnsi="Times New Roman" w:cs="Times New Roman"/>
          <w:szCs w:val="24"/>
        </w:rPr>
        <w:t xml:space="preserve">3. </w:t>
      </w:r>
      <w:r w:rsidRPr="00EF7BEF">
        <w:rPr>
          <w:rFonts w:ascii="Times New Roman" w:hAnsi="Times New Roman" w:cs="Times New Roman"/>
          <w:szCs w:val="24"/>
        </w:rPr>
        <w:t>UNFPA - United Nations Population Fund.</w:t>
      </w:r>
    </w:p>
    <w:p w14:paraId="1F28E896" w14:textId="143A4ED8" w:rsidR="00EF7BEF" w:rsidRDefault="00EF7BEF" w:rsidP="00EF7BEF">
      <w:pPr>
        <w:spacing w:after="0" w:line="276" w:lineRule="auto"/>
        <w:jc w:val="both"/>
        <w:rPr>
          <w:rFonts w:ascii="Times New Roman" w:hAnsi="Times New Roman" w:cs="Times New Roman"/>
          <w:szCs w:val="24"/>
        </w:rPr>
      </w:pPr>
      <w:r>
        <w:rPr>
          <w:rFonts w:ascii="Times New Roman" w:hAnsi="Times New Roman" w:cs="Times New Roman"/>
          <w:szCs w:val="24"/>
        </w:rPr>
        <w:t xml:space="preserve">4. </w:t>
      </w:r>
      <w:r w:rsidRPr="00EF7BEF">
        <w:rPr>
          <w:rFonts w:ascii="Times New Roman" w:hAnsi="Times New Roman" w:cs="Times New Roman"/>
          <w:szCs w:val="24"/>
        </w:rPr>
        <w:t>https://www.gevme.com/en/run-roundtable-meeting/</w:t>
      </w:r>
    </w:p>
    <w:p w14:paraId="1BEF7210" w14:textId="77777777" w:rsidR="003E08FC" w:rsidRPr="00EF7BEF" w:rsidRDefault="003E08FC" w:rsidP="00EF7BEF">
      <w:pPr>
        <w:spacing w:after="0" w:line="276" w:lineRule="auto"/>
        <w:jc w:val="both"/>
        <w:rPr>
          <w:rFonts w:ascii="Times New Roman" w:hAnsi="Times New Roman" w:cs="Times New Roman"/>
          <w:szCs w:val="24"/>
        </w:rPr>
      </w:pPr>
    </w:p>
    <w:sectPr w:rsidR="003E08FC" w:rsidRPr="00EF7BEF" w:rsidSect="00960F0E">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7D951" w14:textId="77777777" w:rsidR="00FF711F" w:rsidRDefault="00FF711F" w:rsidP="00CB629B">
      <w:pPr>
        <w:spacing w:after="0" w:line="240" w:lineRule="auto"/>
      </w:pPr>
      <w:r>
        <w:separator/>
      </w:r>
    </w:p>
  </w:endnote>
  <w:endnote w:type="continuationSeparator" w:id="0">
    <w:p w14:paraId="3838603D" w14:textId="77777777" w:rsidR="00FF711F" w:rsidRDefault="00FF711F" w:rsidP="00CB6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863749"/>
      <w:docPartObj>
        <w:docPartGallery w:val="Page Numbers (Bottom of Page)"/>
        <w:docPartUnique/>
      </w:docPartObj>
    </w:sdtPr>
    <w:sdtEndPr>
      <w:rPr>
        <w:noProof/>
      </w:rPr>
    </w:sdtEndPr>
    <w:sdtContent>
      <w:p w14:paraId="5B9CE013" w14:textId="61BFDE02" w:rsidR="00F808D8" w:rsidRDefault="00F808D8">
        <w:pPr>
          <w:pStyle w:val="Footer"/>
          <w:jc w:val="right"/>
        </w:pPr>
        <w:r>
          <w:fldChar w:fldCharType="begin"/>
        </w:r>
        <w:r>
          <w:instrText xml:space="preserve"> PAGE   \* MERGEFORMAT </w:instrText>
        </w:r>
        <w:r>
          <w:fldChar w:fldCharType="separate"/>
        </w:r>
        <w:r w:rsidR="005F2201">
          <w:rPr>
            <w:noProof/>
          </w:rPr>
          <w:t>1</w:t>
        </w:r>
        <w:r>
          <w:rPr>
            <w:noProof/>
          </w:rPr>
          <w:fldChar w:fldCharType="end"/>
        </w:r>
      </w:p>
    </w:sdtContent>
  </w:sdt>
  <w:p w14:paraId="2C4D2DDE" w14:textId="77777777" w:rsidR="00F808D8" w:rsidRDefault="00F80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765B5" w14:textId="77777777" w:rsidR="00FF711F" w:rsidRDefault="00FF711F" w:rsidP="00CB629B">
      <w:pPr>
        <w:spacing w:after="0" w:line="240" w:lineRule="auto"/>
      </w:pPr>
      <w:r>
        <w:separator/>
      </w:r>
    </w:p>
  </w:footnote>
  <w:footnote w:type="continuationSeparator" w:id="0">
    <w:p w14:paraId="317972E0" w14:textId="77777777" w:rsidR="00FF711F" w:rsidRDefault="00FF711F" w:rsidP="00CB629B">
      <w:pPr>
        <w:spacing w:after="0" w:line="240" w:lineRule="auto"/>
      </w:pPr>
      <w:r>
        <w:continuationSeparator/>
      </w:r>
    </w:p>
  </w:footnote>
  <w:footnote w:id="1">
    <w:p w14:paraId="3EF3FFA4" w14:textId="77777777" w:rsidR="00C7458C" w:rsidRPr="00060DDE" w:rsidRDefault="00C7458C" w:rsidP="00C7458C">
      <w:pPr>
        <w:pStyle w:val="FootnoteText1"/>
        <w:jc w:val="both"/>
        <w:rPr>
          <w:rFonts w:ascii="Times New Roman" w:hAnsi="Times New Roman" w:cs="Times New Roman"/>
        </w:rPr>
      </w:pPr>
      <w:r w:rsidRPr="00060DDE">
        <w:rPr>
          <w:rStyle w:val="FootnoteReference"/>
          <w:rFonts w:ascii="Times New Roman" w:hAnsi="Times New Roman" w:cs="Times New Roman"/>
        </w:rPr>
        <w:footnoteRef/>
      </w:r>
      <w:r w:rsidRPr="00060DDE">
        <w:rPr>
          <w:rFonts w:ascii="Times New Roman" w:hAnsi="Times New Roman" w:cs="Times New Roman"/>
        </w:rPr>
        <w:t xml:space="preserve"> Kingdom of Swaziland Constitution Act/2005.</w:t>
      </w:r>
    </w:p>
  </w:footnote>
  <w:footnote w:id="2">
    <w:p w14:paraId="31A3099A" w14:textId="77777777" w:rsidR="00C7458C" w:rsidRPr="00060DDE" w:rsidRDefault="00C7458C" w:rsidP="00C7458C">
      <w:pPr>
        <w:pStyle w:val="FootnoteText1"/>
        <w:jc w:val="both"/>
        <w:rPr>
          <w:rFonts w:ascii="Times New Roman" w:hAnsi="Times New Roman" w:cs="Times New Roman"/>
          <w:lang w:val="en-US"/>
        </w:rPr>
      </w:pPr>
      <w:r w:rsidRPr="00060DDE">
        <w:rPr>
          <w:rStyle w:val="FootnoteReference"/>
          <w:rFonts w:ascii="Times New Roman" w:hAnsi="Times New Roman" w:cs="Times New Roman"/>
        </w:rPr>
        <w:footnoteRef/>
      </w:r>
      <w:r w:rsidRPr="00060DDE">
        <w:rPr>
          <w:rFonts w:ascii="Times New Roman" w:hAnsi="Times New Roman" w:cs="Times New Roman"/>
        </w:rPr>
        <w:t xml:space="preserve"> Ministry of Economic Planning and Development </w:t>
      </w:r>
      <w:r w:rsidRPr="00060DDE">
        <w:rPr>
          <w:rFonts w:ascii="Times New Roman" w:hAnsi="Times New Roman" w:cs="Times New Roman"/>
          <w:i/>
        </w:rPr>
        <w:t>the Kingdom of Eswatini Voluntary National Review 2019 Report</w:t>
      </w:r>
      <w:r w:rsidRPr="00060DDE">
        <w:rPr>
          <w:rFonts w:ascii="Times New Roman" w:hAnsi="Times New Roman" w:cs="Times New Roman"/>
        </w:rPr>
        <w:t>. (A participatory review process that generated views from a broad spectrum of stakeholders, that included, academia, business community, civil society organisations, development partners, government ministries, non-government organisations, persons living with disabilities, women and the youth).</w:t>
      </w:r>
    </w:p>
  </w:footnote>
  <w:footnote w:id="3">
    <w:p w14:paraId="56B4164F" w14:textId="77777777" w:rsidR="00C7458C" w:rsidRPr="00060DDE" w:rsidRDefault="00C7458C" w:rsidP="00C7458C">
      <w:pPr>
        <w:pStyle w:val="FootnoteText1"/>
        <w:jc w:val="both"/>
        <w:rPr>
          <w:rFonts w:ascii="Times New Roman" w:hAnsi="Times New Roman" w:cs="Times New Roman"/>
          <w:lang w:val="en-US"/>
        </w:rPr>
      </w:pPr>
      <w:r w:rsidRPr="00060DDE">
        <w:rPr>
          <w:rStyle w:val="FootnoteReference"/>
          <w:rFonts w:ascii="Times New Roman" w:hAnsi="Times New Roman" w:cs="Times New Roman"/>
        </w:rPr>
        <w:footnoteRef/>
      </w:r>
      <w:r w:rsidRPr="00060DDE">
        <w:rPr>
          <w:rFonts w:ascii="Times New Roman" w:hAnsi="Times New Roman" w:cs="Times New Roman"/>
        </w:rPr>
        <w:t xml:space="preserve"> The 2017 Population and Housing Census</w:t>
      </w:r>
      <w:r w:rsidRPr="00060DDE">
        <w:rPr>
          <w:rFonts w:ascii="Times New Roman" w:hAnsi="Times New Roman" w:cs="Times New Roman"/>
          <w:i/>
        </w:rPr>
        <w:t xml:space="preserve">. </w:t>
      </w:r>
    </w:p>
  </w:footnote>
  <w:footnote w:id="4">
    <w:p w14:paraId="55C8CBD6" w14:textId="77777777" w:rsidR="00C7458C" w:rsidRPr="00060DDE" w:rsidRDefault="00C7458C" w:rsidP="00C7458C">
      <w:pPr>
        <w:pStyle w:val="FootnoteText1"/>
        <w:jc w:val="both"/>
        <w:rPr>
          <w:rFonts w:ascii="Times New Roman" w:hAnsi="Times New Roman" w:cs="Times New Roman"/>
          <w:lang w:val="fr-BE"/>
        </w:rPr>
      </w:pPr>
      <w:r w:rsidRPr="00060DDE">
        <w:rPr>
          <w:rStyle w:val="FootnoteReference"/>
          <w:rFonts w:ascii="Times New Roman" w:hAnsi="Times New Roman" w:cs="Times New Roman"/>
        </w:rPr>
        <w:footnoteRef/>
      </w:r>
      <w:r w:rsidRPr="00060DDE">
        <w:rPr>
          <w:rFonts w:ascii="Times New Roman" w:hAnsi="Times New Roman" w:cs="Times New Roman"/>
          <w:lang w:val="fr-BE"/>
        </w:rPr>
        <w:t xml:space="preserve"> 46.5% vis-à-vis men at 55.5% </w:t>
      </w:r>
    </w:p>
  </w:footnote>
  <w:footnote w:id="5">
    <w:p w14:paraId="1340A33E" w14:textId="77777777" w:rsidR="00C7458C" w:rsidRPr="00060DDE" w:rsidRDefault="00C7458C" w:rsidP="00C7458C">
      <w:pPr>
        <w:pStyle w:val="FootnoteText1"/>
        <w:jc w:val="both"/>
        <w:rPr>
          <w:rFonts w:ascii="Times New Roman" w:hAnsi="Times New Roman" w:cs="Times New Roman"/>
        </w:rPr>
      </w:pPr>
      <w:r w:rsidRPr="00060DDE">
        <w:rPr>
          <w:rStyle w:val="FootnoteReference"/>
          <w:rFonts w:ascii="Times New Roman" w:hAnsi="Times New Roman" w:cs="Times New Roman"/>
        </w:rPr>
        <w:footnoteRef/>
      </w:r>
      <w:r w:rsidRPr="00060DDE">
        <w:rPr>
          <w:rFonts w:ascii="Times New Roman" w:hAnsi="Times New Roman" w:cs="Times New Roman"/>
        </w:rPr>
        <w:t xml:space="preserve"> </w:t>
      </w:r>
      <w:r w:rsidRPr="00060DDE">
        <w:rPr>
          <w:rFonts w:ascii="Times New Roman" w:hAnsi="Times New Roman" w:cs="Times New Roman"/>
          <w:lang w:val="en-US"/>
        </w:rPr>
        <w:t>20-24-year old females having five times higher (20.9%) prevalence than their male counterparts (4.2%).</w:t>
      </w:r>
    </w:p>
  </w:footnote>
  <w:footnote w:id="6">
    <w:p w14:paraId="31C3347A" w14:textId="77777777" w:rsidR="00C7458C" w:rsidRPr="00060DDE" w:rsidRDefault="00C7458C" w:rsidP="00C7458C">
      <w:pPr>
        <w:pStyle w:val="FootnoteText1"/>
        <w:jc w:val="both"/>
        <w:rPr>
          <w:rFonts w:ascii="Times New Roman" w:hAnsi="Times New Roman" w:cs="Times New Roman"/>
          <w:lang w:val="en-US"/>
        </w:rPr>
      </w:pPr>
      <w:r w:rsidRPr="00060DDE">
        <w:rPr>
          <w:rStyle w:val="FootnoteReference"/>
          <w:rFonts w:ascii="Times New Roman" w:hAnsi="Times New Roman" w:cs="Times New Roman"/>
        </w:rPr>
        <w:footnoteRef/>
      </w:r>
      <w:r w:rsidRPr="00060DDE">
        <w:rPr>
          <w:rFonts w:ascii="Times New Roman" w:hAnsi="Times New Roman" w:cs="Times New Roman"/>
        </w:rPr>
        <w:t xml:space="preserve"> </w:t>
      </w:r>
      <w:r w:rsidRPr="00060DDE">
        <w:rPr>
          <w:rFonts w:ascii="Times New Roman" w:hAnsi="Times New Roman" w:cs="Times New Roman"/>
          <w:lang w:val="en-US"/>
        </w:rPr>
        <w:t>UNFPA - United Nations Population Fund.</w:t>
      </w:r>
    </w:p>
  </w:footnote>
  <w:footnote w:id="7">
    <w:p w14:paraId="28C0F394" w14:textId="77777777" w:rsidR="00C7458C" w:rsidRPr="00060DDE" w:rsidRDefault="00C7458C" w:rsidP="00C7458C">
      <w:pPr>
        <w:pStyle w:val="FootnoteText1"/>
        <w:jc w:val="both"/>
        <w:rPr>
          <w:rFonts w:ascii="Times New Roman" w:hAnsi="Times New Roman" w:cs="Times New Roman"/>
        </w:rPr>
      </w:pPr>
      <w:r w:rsidRPr="00060DDE">
        <w:rPr>
          <w:rStyle w:val="FootnoteReference"/>
          <w:rFonts w:ascii="Times New Roman" w:hAnsi="Times New Roman" w:cs="Times New Roman"/>
        </w:rPr>
        <w:footnoteRef/>
      </w:r>
      <w:r w:rsidRPr="00060DDE">
        <w:rPr>
          <w:rFonts w:ascii="Times New Roman" w:hAnsi="Times New Roman" w:cs="Times New Roman"/>
        </w:rPr>
        <w:t xml:space="preserve"> Section 15 (5)(a) to (e) which gives grounds under which abortion is legal.</w:t>
      </w:r>
    </w:p>
  </w:footnote>
  <w:footnote w:id="8">
    <w:p w14:paraId="0D4D44A5" w14:textId="77777777" w:rsidR="00C7458C" w:rsidRPr="00060DDE" w:rsidRDefault="00C7458C" w:rsidP="00C7458C">
      <w:pPr>
        <w:pStyle w:val="FootnoteText1"/>
        <w:jc w:val="both"/>
        <w:rPr>
          <w:rFonts w:ascii="Times New Roman" w:hAnsi="Times New Roman" w:cs="Times New Roman"/>
          <w:lang w:val="en-US"/>
        </w:rPr>
      </w:pPr>
      <w:r w:rsidRPr="00060DDE">
        <w:rPr>
          <w:rStyle w:val="FootnoteReference"/>
          <w:rFonts w:ascii="Times New Roman" w:hAnsi="Times New Roman" w:cs="Times New Roman"/>
        </w:rPr>
        <w:footnoteRef/>
      </w:r>
      <w:r w:rsidRPr="00060DDE">
        <w:rPr>
          <w:rFonts w:ascii="Times New Roman" w:hAnsi="Times New Roman" w:cs="Times New Roman"/>
        </w:rPr>
        <w:t xml:space="preserve"> </w:t>
      </w:r>
      <w:r w:rsidRPr="00060DDE">
        <w:rPr>
          <w:rFonts w:ascii="Times New Roman" w:hAnsi="Times New Roman" w:cs="Times New Roman"/>
          <w:lang w:val="en-US"/>
        </w:rPr>
        <w:t xml:space="preserve">United Nations Convention on the Elimination of All Forms of Discrimination Against Women (CEDAW), the Beijing Platform for Change and the </w:t>
      </w:r>
      <w:bookmarkStart w:id="6" w:name="_Hlk77925299"/>
      <w:r w:rsidRPr="00060DDE">
        <w:rPr>
          <w:rFonts w:ascii="Times New Roman" w:hAnsi="Times New Roman" w:cs="Times New Roman"/>
          <w:lang w:val="en-US"/>
        </w:rPr>
        <w:t>Southern African Development Community (SADC</w:t>
      </w:r>
      <w:bookmarkEnd w:id="6"/>
      <w:r w:rsidRPr="00060DDE">
        <w:rPr>
          <w:rFonts w:ascii="Times New Roman" w:hAnsi="Times New Roman" w:cs="Times New Roman"/>
          <w:lang w:val="en-US"/>
        </w:rPr>
        <w:t>) Gender Protocol on Development.</w:t>
      </w:r>
    </w:p>
  </w:footnote>
  <w:footnote w:id="9">
    <w:p w14:paraId="684F132E" w14:textId="77777777" w:rsidR="00C7458C" w:rsidRPr="00060DDE" w:rsidRDefault="00C7458C" w:rsidP="00C7458C">
      <w:pPr>
        <w:pStyle w:val="FootnoteText"/>
        <w:jc w:val="both"/>
        <w:rPr>
          <w:rFonts w:ascii="Times New Roman" w:hAnsi="Times New Roman" w:cs="Times New Roman"/>
        </w:rPr>
      </w:pPr>
      <w:r w:rsidRPr="00060DDE">
        <w:rPr>
          <w:rStyle w:val="FootnoteReference"/>
          <w:rFonts w:ascii="Times New Roman" w:hAnsi="Times New Roman" w:cs="Times New Roman"/>
        </w:rPr>
        <w:footnoteRef/>
      </w:r>
      <w:r w:rsidRPr="00060DDE">
        <w:rPr>
          <w:rFonts w:ascii="Times New Roman" w:hAnsi="Times New Roman" w:cs="Times New Roman"/>
        </w:rPr>
        <w:t xml:space="preserve"> Hosted by Council of Swaziland Churches.</w:t>
      </w:r>
    </w:p>
  </w:footnote>
  <w:footnote w:id="10">
    <w:p w14:paraId="3C9FB01E" w14:textId="77777777" w:rsidR="00C7458C" w:rsidRPr="00060DDE" w:rsidRDefault="00C7458C" w:rsidP="00C7458C">
      <w:pPr>
        <w:pStyle w:val="FootnoteText"/>
        <w:jc w:val="both"/>
        <w:rPr>
          <w:rFonts w:ascii="Times New Roman" w:hAnsi="Times New Roman" w:cs="Times New Roman"/>
        </w:rPr>
      </w:pPr>
      <w:r w:rsidRPr="00060DDE">
        <w:rPr>
          <w:rStyle w:val="FootnoteReference"/>
          <w:rFonts w:ascii="Times New Roman" w:hAnsi="Times New Roman" w:cs="Times New Roman"/>
        </w:rPr>
        <w:footnoteRef/>
      </w:r>
      <w:r w:rsidRPr="00060DDE">
        <w:rPr>
          <w:rFonts w:ascii="Times New Roman" w:hAnsi="Times New Roman" w:cs="Times New Roman"/>
        </w:rPr>
        <w:t xml:space="preserve"> An annual event hosted by the Coordinating Assembly of Non-Governmental Organisations (CANGO) for show casing its membership work to the public. </w:t>
      </w:r>
    </w:p>
  </w:footnote>
  <w:footnote w:id="11">
    <w:p w14:paraId="553431A9" w14:textId="77777777" w:rsidR="00C7458C" w:rsidRPr="00060DDE" w:rsidRDefault="00C7458C" w:rsidP="00C7458C">
      <w:pPr>
        <w:pStyle w:val="FootnoteText"/>
        <w:jc w:val="both"/>
        <w:rPr>
          <w:rFonts w:ascii="Times New Roman" w:hAnsi="Times New Roman" w:cs="Times New Roman"/>
        </w:rPr>
      </w:pPr>
      <w:r w:rsidRPr="00060DDE">
        <w:rPr>
          <w:rStyle w:val="FootnoteReference"/>
          <w:rFonts w:ascii="Times New Roman" w:hAnsi="Times New Roman" w:cs="Times New Roman"/>
        </w:rPr>
        <w:footnoteRef/>
      </w:r>
      <w:r w:rsidRPr="00060DDE">
        <w:rPr>
          <w:rFonts w:ascii="Times New Roman" w:hAnsi="Times New Roman" w:cs="Times New Roman"/>
        </w:rPr>
        <w:t xml:space="preserve"> https://www.gevme.com/en/run-roundtable-meeting/</w:t>
      </w:r>
    </w:p>
  </w:footnote>
  <w:footnote w:id="12">
    <w:p w14:paraId="4E61F42A" w14:textId="77777777" w:rsidR="00C7458C" w:rsidRPr="00060DDE" w:rsidRDefault="00C7458C" w:rsidP="00C7458C">
      <w:pPr>
        <w:pStyle w:val="FootnoteText"/>
      </w:pPr>
      <w:r w:rsidRPr="00060DDE">
        <w:rPr>
          <w:rStyle w:val="FootnoteReference"/>
        </w:rPr>
        <w:footnoteRef/>
      </w:r>
      <w:r w:rsidRPr="00060DDE">
        <w:t xml:space="preserve"> Article 8 of the Cotonou Partnership Agreements outlines the specific modalities for a regular, comprehensive, balanced and deep political dialogue. Contrary to past practices, the political dialogue under Cotonou covers a broad range of topics, most notably the respect for human rights, democratic principles, the rule of law and good governance. Article 8 further stipulates that representatives of Civil Society Organisations shall be associated to this political dialogue between both parties.</w:t>
      </w:r>
    </w:p>
    <w:p w14:paraId="1EE0CBF2" w14:textId="77777777" w:rsidR="00C7458C" w:rsidRPr="00060DDE" w:rsidRDefault="00C7458C" w:rsidP="00C7458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C6979"/>
    <w:multiLevelType w:val="hybridMultilevel"/>
    <w:tmpl w:val="072C9F58"/>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622862"/>
    <w:multiLevelType w:val="hybridMultilevel"/>
    <w:tmpl w:val="1AB28434"/>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4B64F33"/>
    <w:multiLevelType w:val="hybridMultilevel"/>
    <w:tmpl w:val="35A8E4BE"/>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17F410A7"/>
    <w:multiLevelType w:val="hybridMultilevel"/>
    <w:tmpl w:val="DBB66FF4"/>
    <w:lvl w:ilvl="0" w:tplc="7EA644B4">
      <w:start w:val="1"/>
      <w:numFmt w:val="lowerRoman"/>
      <w:lvlText w:val="%1."/>
      <w:lvlJc w:val="right"/>
      <w:pPr>
        <w:ind w:left="1080" w:hanging="360"/>
      </w:pPr>
      <w:rPr>
        <w:b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18A65BD4"/>
    <w:multiLevelType w:val="hybridMultilevel"/>
    <w:tmpl w:val="251AC47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9980D73"/>
    <w:multiLevelType w:val="hybridMultilevel"/>
    <w:tmpl w:val="5AD8863C"/>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9AA489D"/>
    <w:multiLevelType w:val="hybridMultilevel"/>
    <w:tmpl w:val="E446E668"/>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F6C382F"/>
    <w:multiLevelType w:val="hybridMultilevel"/>
    <w:tmpl w:val="365AAAF4"/>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20ED65CC"/>
    <w:multiLevelType w:val="hybridMultilevel"/>
    <w:tmpl w:val="7938CB4E"/>
    <w:lvl w:ilvl="0" w:tplc="672EAADC">
      <w:start w:val="1"/>
      <w:numFmt w:val="bullet"/>
      <w:lvlText w:val=""/>
      <w:lvlJc w:val="left"/>
      <w:pPr>
        <w:ind w:left="360" w:hanging="360"/>
      </w:pPr>
      <w:rPr>
        <w:rFonts w:ascii="Wingdings" w:hAnsi="Wingdings" w:hint="default"/>
        <w:b w:val="0"/>
        <w:i w:val="0"/>
        <w:strike w:val="0"/>
        <w:dstrike w:val="0"/>
        <w:color w:val="002060"/>
        <w:sz w:val="24"/>
        <w:szCs w:val="24"/>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3771D9"/>
    <w:multiLevelType w:val="hybridMultilevel"/>
    <w:tmpl w:val="BF52268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0E87CE7"/>
    <w:multiLevelType w:val="hybridMultilevel"/>
    <w:tmpl w:val="D900613E"/>
    <w:lvl w:ilvl="0" w:tplc="10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A865C9C"/>
    <w:multiLevelType w:val="hybridMultilevel"/>
    <w:tmpl w:val="0FF45D40"/>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FC11680"/>
    <w:multiLevelType w:val="hybridMultilevel"/>
    <w:tmpl w:val="B600D5D0"/>
    <w:lvl w:ilvl="0" w:tplc="1C09001B">
      <w:start w:val="1"/>
      <w:numFmt w:val="lowerRoman"/>
      <w:lvlText w:val="%1."/>
      <w:lvlJc w:val="right"/>
      <w:pPr>
        <w:ind w:left="1440" w:hanging="72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D673C7C"/>
    <w:multiLevelType w:val="hybridMultilevel"/>
    <w:tmpl w:val="5F2204D2"/>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57D8315D"/>
    <w:multiLevelType w:val="hybridMultilevel"/>
    <w:tmpl w:val="47B8D6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81265E"/>
    <w:multiLevelType w:val="hybridMultilevel"/>
    <w:tmpl w:val="32A081BA"/>
    <w:lvl w:ilvl="0" w:tplc="672EAADC">
      <w:start w:val="1"/>
      <w:numFmt w:val="bullet"/>
      <w:lvlText w:val=""/>
      <w:lvlJc w:val="left"/>
      <w:pPr>
        <w:ind w:left="360" w:hanging="360"/>
      </w:pPr>
      <w:rPr>
        <w:rFonts w:ascii="Wingdings" w:hAnsi="Wingdings" w:hint="default"/>
        <w:b w:val="0"/>
        <w:i w:val="0"/>
        <w:strike w:val="0"/>
        <w:dstrike w:val="0"/>
        <w:color w:val="002060"/>
        <w:sz w:val="24"/>
        <w:szCs w:val="24"/>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93426D"/>
    <w:multiLevelType w:val="hybridMultilevel"/>
    <w:tmpl w:val="0568A05E"/>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ACE4A29"/>
    <w:multiLevelType w:val="hybridMultilevel"/>
    <w:tmpl w:val="87100168"/>
    <w:lvl w:ilvl="0" w:tplc="672EAADC">
      <w:start w:val="1"/>
      <w:numFmt w:val="bullet"/>
      <w:lvlText w:val=""/>
      <w:lvlJc w:val="left"/>
      <w:pPr>
        <w:ind w:left="360" w:hanging="360"/>
      </w:pPr>
      <w:rPr>
        <w:rFonts w:ascii="Wingdings" w:hAnsi="Wingdings" w:hint="default"/>
        <w:b w:val="0"/>
        <w:i w:val="0"/>
        <w:strike w:val="0"/>
        <w:dstrike w:val="0"/>
        <w:color w:val="002060"/>
        <w:sz w:val="24"/>
        <w:szCs w:val="24"/>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ADA2317"/>
    <w:multiLevelType w:val="hybridMultilevel"/>
    <w:tmpl w:val="7C264B48"/>
    <w:lvl w:ilvl="0" w:tplc="672EAADC">
      <w:start w:val="1"/>
      <w:numFmt w:val="bullet"/>
      <w:lvlText w:val=""/>
      <w:lvlJc w:val="left"/>
      <w:pPr>
        <w:ind w:left="360" w:hanging="360"/>
      </w:pPr>
      <w:rPr>
        <w:rFonts w:ascii="Wingdings" w:hAnsi="Wingdings" w:hint="default"/>
        <w:b w:val="0"/>
        <w:i w:val="0"/>
        <w:strike w:val="0"/>
        <w:dstrike w:val="0"/>
        <w:color w:val="002060"/>
        <w:sz w:val="24"/>
        <w:szCs w:val="24"/>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C113563"/>
    <w:multiLevelType w:val="hybridMultilevel"/>
    <w:tmpl w:val="9E0A96C4"/>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051E05"/>
    <w:multiLevelType w:val="hybridMultilevel"/>
    <w:tmpl w:val="01602268"/>
    <w:lvl w:ilvl="0" w:tplc="6A7806E6">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8E3424"/>
    <w:multiLevelType w:val="hybridMultilevel"/>
    <w:tmpl w:val="EB2C9260"/>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6D7D14A4"/>
    <w:multiLevelType w:val="hybridMultilevel"/>
    <w:tmpl w:val="13923B5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2"/>
  </w:num>
  <w:num w:numId="2">
    <w:abstractNumId w:val="6"/>
  </w:num>
  <w:num w:numId="3">
    <w:abstractNumId w:val="13"/>
  </w:num>
  <w:num w:numId="4">
    <w:abstractNumId w:val="16"/>
  </w:num>
  <w:num w:numId="5">
    <w:abstractNumId w:val="7"/>
  </w:num>
  <w:num w:numId="6">
    <w:abstractNumId w:val="22"/>
  </w:num>
  <w:num w:numId="7">
    <w:abstractNumId w:val="3"/>
  </w:num>
  <w:num w:numId="8">
    <w:abstractNumId w:val="2"/>
  </w:num>
  <w:num w:numId="9">
    <w:abstractNumId w:val="0"/>
  </w:num>
  <w:num w:numId="10">
    <w:abstractNumId w:val="5"/>
  </w:num>
  <w:num w:numId="11">
    <w:abstractNumId w:val="20"/>
  </w:num>
  <w:num w:numId="12">
    <w:abstractNumId w:val="18"/>
  </w:num>
  <w:num w:numId="13">
    <w:abstractNumId w:val="8"/>
  </w:num>
  <w:num w:numId="14">
    <w:abstractNumId w:val="17"/>
  </w:num>
  <w:num w:numId="15">
    <w:abstractNumId w:val="15"/>
  </w:num>
  <w:num w:numId="16">
    <w:abstractNumId w:val="4"/>
  </w:num>
  <w:num w:numId="17">
    <w:abstractNumId w:val="19"/>
  </w:num>
  <w:num w:numId="18">
    <w:abstractNumId w:val="14"/>
  </w:num>
  <w:num w:numId="19">
    <w:abstractNumId w:val="10"/>
  </w:num>
  <w:num w:numId="20">
    <w:abstractNumId w:val="21"/>
  </w:num>
  <w:num w:numId="21">
    <w:abstractNumId w:val="1"/>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B0A32"/>
    <w:rsid w:val="00004971"/>
    <w:rsid w:val="00013644"/>
    <w:rsid w:val="0001508D"/>
    <w:rsid w:val="00041A11"/>
    <w:rsid w:val="0005151A"/>
    <w:rsid w:val="0005152A"/>
    <w:rsid w:val="000A51C1"/>
    <w:rsid w:val="000A7478"/>
    <w:rsid w:val="000B7468"/>
    <w:rsid w:val="000E2E69"/>
    <w:rsid w:val="000F49C6"/>
    <w:rsid w:val="000F4E3B"/>
    <w:rsid w:val="000F65F4"/>
    <w:rsid w:val="000F6ECD"/>
    <w:rsid w:val="00114721"/>
    <w:rsid w:val="00121570"/>
    <w:rsid w:val="00137DA9"/>
    <w:rsid w:val="001427D1"/>
    <w:rsid w:val="00150BCC"/>
    <w:rsid w:val="001757E5"/>
    <w:rsid w:val="001B14D7"/>
    <w:rsid w:val="001B5287"/>
    <w:rsid w:val="001C2FC1"/>
    <w:rsid w:val="001D1231"/>
    <w:rsid w:val="001D5020"/>
    <w:rsid w:val="001E328D"/>
    <w:rsid w:val="002574A1"/>
    <w:rsid w:val="00280AE1"/>
    <w:rsid w:val="002B79EB"/>
    <w:rsid w:val="002B7DDF"/>
    <w:rsid w:val="002C111D"/>
    <w:rsid w:val="0032098D"/>
    <w:rsid w:val="003320D9"/>
    <w:rsid w:val="00333A0D"/>
    <w:rsid w:val="00363D65"/>
    <w:rsid w:val="003A0BA5"/>
    <w:rsid w:val="003C1757"/>
    <w:rsid w:val="003C7674"/>
    <w:rsid w:val="003E00AE"/>
    <w:rsid w:val="003E08FC"/>
    <w:rsid w:val="003F257C"/>
    <w:rsid w:val="004277C3"/>
    <w:rsid w:val="00430CF0"/>
    <w:rsid w:val="0043180C"/>
    <w:rsid w:val="004449E5"/>
    <w:rsid w:val="00447BEF"/>
    <w:rsid w:val="00453C91"/>
    <w:rsid w:val="00474835"/>
    <w:rsid w:val="0047636B"/>
    <w:rsid w:val="00476DE6"/>
    <w:rsid w:val="005620A3"/>
    <w:rsid w:val="005A3910"/>
    <w:rsid w:val="005C32FD"/>
    <w:rsid w:val="005C6883"/>
    <w:rsid w:val="005F2201"/>
    <w:rsid w:val="0060280A"/>
    <w:rsid w:val="00627EA3"/>
    <w:rsid w:val="00633C17"/>
    <w:rsid w:val="00641142"/>
    <w:rsid w:val="00654221"/>
    <w:rsid w:val="00685DE7"/>
    <w:rsid w:val="006B3DB2"/>
    <w:rsid w:val="006E1762"/>
    <w:rsid w:val="006F44AD"/>
    <w:rsid w:val="00737A4B"/>
    <w:rsid w:val="00752E0B"/>
    <w:rsid w:val="00766935"/>
    <w:rsid w:val="0079576C"/>
    <w:rsid w:val="007B47F1"/>
    <w:rsid w:val="0080760C"/>
    <w:rsid w:val="0081460A"/>
    <w:rsid w:val="00826B12"/>
    <w:rsid w:val="0085115A"/>
    <w:rsid w:val="00873B94"/>
    <w:rsid w:val="00894C47"/>
    <w:rsid w:val="008B5416"/>
    <w:rsid w:val="008E4DDA"/>
    <w:rsid w:val="008E6778"/>
    <w:rsid w:val="009065A1"/>
    <w:rsid w:val="009313E0"/>
    <w:rsid w:val="00934A2F"/>
    <w:rsid w:val="00936E4C"/>
    <w:rsid w:val="0095314F"/>
    <w:rsid w:val="00960F0E"/>
    <w:rsid w:val="0096795F"/>
    <w:rsid w:val="00982FF1"/>
    <w:rsid w:val="009869E1"/>
    <w:rsid w:val="0099200E"/>
    <w:rsid w:val="009A4F16"/>
    <w:rsid w:val="009C7014"/>
    <w:rsid w:val="00A105DD"/>
    <w:rsid w:val="00A14E4A"/>
    <w:rsid w:val="00A511AB"/>
    <w:rsid w:val="00A54346"/>
    <w:rsid w:val="00A57151"/>
    <w:rsid w:val="00A65BD6"/>
    <w:rsid w:val="00A731F2"/>
    <w:rsid w:val="00A84617"/>
    <w:rsid w:val="00A87280"/>
    <w:rsid w:val="00A9221D"/>
    <w:rsid w:val="00AA4836"/>
    <w:rsid w:val="00AD7F8B"/>
    <w:rsid w:val="00AE199B"/>
    <w:rsid w:val="00AF4546"/>
    <w:rsid w:val="00B06A14"/>
    <w:rsid w:val="00B131D6"/>
    <w:rsid w:val="00B629F1"/>
    <w:rsid w:val="00B63BC0"/>
    <w:rsid w:val="00B85688"/>
    <w:rsid w:val="00B85B95"/>
    <w:rsid w:val="00B874C8"/>
    <w:rsid w:val="00BA41E9"/>
    <w:rsid w:val="00BD3EAB"/>
    <w:rsid w:val="00BE7A75"/>
    <w:rsid w:val="00C11FE9"/>
    <w:rsid w:val="00C21051"/>
    <w:rsid w:val="00C32951"/>
    <w:rsid w:val="00C41752"/>
    <w:rsid w:val="00C56D39"/>
    <w:rsid w:val="00C715BA"/>
    <w:rsid w:val="00C7458C"/>
    <w:rsid w:val="00C76A1D"/>
    <w:rsid w:val="00C776EE"/>
    <w:rsid w:val="00C87843"/>
    <w:rsid w:val="00CB318F"/>
    <w:rsid w:val="00CB629B"/>
    <w:rsid w:val="00CF024D"/>
    <w:rsid w:val="00CF0F02"/>
    <w:rsid w:val="00CF11F6"/>
    <w:rsid w:val="00D03402"/>
    <w:rsid w:val="00D06806"/>
    <w:rsid w:val="00D13CD3"/>
    <w:rsid w:val="00D2433E"/>
    <w:rsid w:val="00D24B81"/>
    <w:rsid w:val="00D518CB"/>
    <w:rsid w:val="00D61F4A"/>
    <w:rsid w:val="00DC02C6"/>
    <w:rsid w:val="00DC4350"/>
    <w:rsid w:val="00DD3E43"/>
    <w:rsid w:val="00DF55A9"/>
    <w:rsid w:val="00E00B43"/>
    <w:rsid w:val="00E473EB"/>
    <w:rsid w:val="00E519CB"/>
    <w:rsid w:val="00E52F8F"/>
    <w:rsid w:val="00E5439F"/>
    <w:rsid w:val="00E60C04"/>
    <w:rsid w:val="00E8387E"/>
    <w:rsid w:val="00E84F50"/>
    <w:rsid w:val="00EB0C0D"/>
    <w:rsid w:val="00EC6701"/>
    <w:rsid w:val="00EF7BEF"/>
    <w:rsid w:val="00F402F4"/>
    <w:rsid w:val="00F67107"/>
    <w:rsid w:val="00F7146C"/>
    <w:rsid w:val="00F808D8"/>
    <w:rsid w:val="00F866CA"/>
    <w:rsid w:val="00FB0A32"/>
    <w:rsid w:val="00FB7190"/>
    <w:rsid w:val="00FC1DDF"/>
    <w:rsid w:val="00FD2620"/>
    <w:rsid w:val="00FD7A11"/>
    <w:rsid w:val="00FF7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D3D45"/>
  <w15:chartTrackingRefBased/>
  <w15:docId w15:val="{2397C6CA-82F5-451A-A976-A316E55C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08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0F02"/>
    <w:pPr>
      <w:keepNext/>
      <w:keepLines/>
      <w:spacing w:before="80" w:after="0" w:line="240" w:lineRule="auto"/>
      <w:outlineLvl w:val="1"/>
    </w:pPr>
    <w:rPr>
      <w:rFonts w:asciiTheme="majorHAnsi" w:eastAsiaTheme="majorEastAsia" w:hAnsiTheme="majorHAnsi" w:cstheme="majorBidi"/>
      <w:color w:val="404040" w:themeColor="text1" w:themeTint="BF"/>
      <w:sz w:val="28"/>
      <w:szCs w:val="28"/>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0F0E"/>
    <w:pPr>
      <w:spacing w:after="0" w:line="240" w:lineRule="auto"/>
    </w:pPr>
    <w:rPr>
      <w:rFonts w:eastAsiaTheme="minorEastAsia"/>
    </w:rPr>
  </w:style>
  <w:style w:type="character" w:customStyle="1" w:styleId="NoSpacingChar">
    <w:name w:val="No Spacing Char"/>
    <w:basedOn w:val="DefaultParagraphFont"/>
    <w:link w:val="NoSpacing"/>
    <w:uiPriority w:val="1"/>
    <w:rsid w:val="00960F0E"/>
    <w:rPr>
      <w:rFonts w:eastAsiaTheme="minorEastAsia"/>
    </w:rPr>
  </w:style>
  <w:style w:type="character" w:customStyle="1" w:styleId="Heading2Char">
    <w:name w:val="Heading 2 Char"/>
    <w:basedOn w:val="DefaultParagraphFont"/>
    <w:link w:val="Heading2"/>
    <w:uiPriority w:val="9"/>
    <w:rsid w:val="00CF0F02"/>
    <w:rPr>
      <w:rFonts w:asciiTheme="majorHAnsi" w:eastAsiaTheme="majorEastAsia" w:hAnsiTheme="majorHAnsi" w:cstheme="majorBidi"/>
      <w:color w:val="404040" w:themeColor="text1" w:themeTint="BF"/>
      <w:sz w:val="28"/>
      <w:szCs w:val="28"/>
      <w:lang w:val="en-ZA"/>
    </w:rPr>
  </w:style>
  <w:style w:type="paragraph" w:styleId="FootnoteText">
    <w:name w:val="footnote text"/>
    <w:basedOn w:val="Normal"/>
    <w:link w:val="FootnoteTextChar"/>
    <w:uiPriority w:val="99"/>
    <w:unhideWhenUsed/>
    <w:rsid w:val="00CF0F02"/>
    <w:pPr>
      <w:spacing w:after="0" w:line="240" w:lineRule="auto"/>
    </w:pPr>
    <w:rPr>
      <w:rFonts w:eastAsiaTheme="minorEastAsia"/>
      <w:sz w:val="20"/>
      <w:szCs w:val="20"/>
      <w:lang w:val="en-ZA"/>
    </w:rPr>
  </w:style>
  <w:style w:type="character" w:customStyle="1" w:styleId="FootnoteTextChar">
    <w:name w:val="Footnote Text Char"/>
    <w:basedOn w:val="DefaultParagraphFont"/>
    <w:link w:val="FootnoteText"/>
    <w:uiPriority w:val="99"/>
    <w:rsid w:val="00CF0F02"/>
    <w:rPr>
      <w:rFonts w:eastAsiaTheme="minorEastAsia"/>
      <w:sz w:val="20"/>
      <w:szCs w:val="20"/>
      <w:lang w:val="en-ZA"/>
    </w:rPr>
  </w:style>
  <w:style w:type="character" w:styleId="FootnoteReference">
    <w:name w:val="footnote reference"/>
    <w:basedOn w:val="DefaultParagraphFont"/>
    <w:uiPriority w:val="99"/>
    <w:semiHidden/>
    <w:unhideWhenUsed/>
    <w:rsid w:val="00CF0F02"/>
    <w:rPr>
      <w:vertAlign w:val="superscript"/>
    </w:rPr>
  </w:style>
  <w:style w:type="paragraph" w:styleId="ListParagraph">
    <w:name w:val="List Paragraph"/>
    <w:aliases w:val="Lapis Bulleted List,List Paragraph (numbered (a)),List Paragraph12,CV text,Bullets,3,titulo 3,Párrafo de lista1,normal,WB List Paragraph,Normal11,Bullet List,Dot pt,No Spacing1,List Paragraph Char Char Char,Indicator Text,L,Recommendation"/>
    <w:basedOn w:val="Normal"/>
    <w:link w:val="ListParagraphChar"/>
    <w:uiPriority w:val="34"/>
    <w:qFormat/>
    <w:rsid w:val="009313E0"/>
    <w:pPr>
      <w:spacing w:after="120" w:line="264" w:lineRule="auto"/>
      <w:ind w:left="720"/>
      <w:contextualSpacing/>
    </w:pPr>
    <w:rPr>
      <w:rFonts w:eastAsiaTheme="minorEastAsia"/>
      <w:sz w:val="20"/>
      <w:szCs w:val="20"/>
      <w:lang w:val="en-ZA"/>
    </w:rPr>
  </w:style>
  <w:style w:type="character" w:customStyle="1" w:styleId="ListParagraphChar">
    <w:name w:val="List Paragraph Char"/>
    <w:aliases w:val="Lapis Bulleted List Char,List Paragraph (numbered (a)) Char,List Paragraph12 Char,CV text Char,Bullets Char,3 Char,titulo 3 Char,Párrafo de lista1 Char,normal Char,WB List Paragraph Char,Normal11 Char,Bullet List Char,Dot pt Char"/>
    <w:link w:val="ListParagraph"/>
    <w:uiPriority w:val="34"/>
    <w:qFormat/>
    <w:locked/>
    <w:rsid w:val="009313E0"/>
    <w:rPr>
      <w:rFonts w:eastAsiaTheme="minorEastAsia"/>
      <w:sz w:val="20"/>
      <w:szCs w:val="20"/>
      <w:lang w:val="en-ZA"/>
    </w:rPr>
  </w:style>
  <w:style w:type="paragraph" w:customStyle="1" w:styleId="Text2">
    <w:name w:val="Text 2"/>
    <w:basedOn w:val="Normal"/>
    <w:rsid w:val="00CF11F6"/>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Header">
    <w:name w:val="header"/>
    <w:basedOn w:val="Normal"/>
    <w:link w:val="HeaderChar"/>
    <w:uiPriority w:val="99"/>
    <w:unhideWhenUsed/>
    <w:rsid w:val="00F808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8D8"/>
  </w:style>
  <w:style w:type="paragraph" w:styleId="Footer">
    <w:name w:val="footer"/>
    <w:basedOn w:val="Normal"/>
    <w:link w:val="FooterChar"/>
    <w:uiPriority w:val="99"/>
    <w:unhideWhenUsed/>
    <w:rsid w:val="00F808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8D8"/>
  </w:style>
  <w:style w:type="character" w:customStyle="1" w:styleId="Heading1Char">
    <w:name w:val="Heading 1 Char"/>
    <w:basedOn w:val="DefaultParagraphFont"/>
    <w:link w:val="Heading1"/>
    <w:uiPriority w:val="9"/>
    <w:rsid w:val="00F808D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2098D"/>
    <w:pPr>
      <w:outlineLvl w:val="9"/>
    </w:pPr>
  </w:style>
  <w:style w:type="paragraph" w:styleId="TOC1">
    <w:name w:val="toc 1"/>
    <w:basedOn w:val="Normal"/>
    <w:next w:val="Normal"/>
    <w:autoRedefine/>
    <w:uiPriority w:val="39"/>
    <w:unhideWhenUsed/>
    <w:rsid w:val="0032098D"/>
    <w:pPr>
      <w:spacing w:after="100"/>
    </w:pPr>
  </w:style>
  <w:style w:type="paragraph" w:styleId="TOC2">
    <w:name w:val="toc 2"/>
    <w:basedOn w:val="Normal"/>
    <w:next w:val="Normal"/>
    <w:autoRedefine/>
    <w:uiPriority w:val="39"/>
    <w:unhideWhenUsed/>
    <w:rsid w:val="0032098D"/>
    <w:pPr>
      <w:spacing w:after="100"/>
      <w:ind w:left="220"/>
    </w:pPr>
  </w:style>
  <w:style w:type="character" w:styleId="Hyperlink">
    <w:name w:val="Hyperlink"/>
    <w:basedOn w:val="DefaultParagraphFont"/>
    <w:uiPriority w:val="99"/>
    <w:unhideWhenUsed/>
    <w:rsid w:val="0032098D"/>
    <w:rPr>
      <w:color w:val="0563C1" w:themeColor="hyperlink"/>
      <w:u w:val="single"/>
    </w:rPr>
  </w:style>
  <w:style w:type="character" w:customStyle="1" w:styleId="UnresolvedMention">
    <w:name w:val="Unresolved Mention"/>
    <w:basedOn w:val="DefaultParagraphFont"/>
    <w:uiPriority w:val="99"/>
    <w:semiHidden/>
    <w:unhideWhenUsed/>
    <w:rsid w:val="001D5020"/>
    <w:rPr>
      <w:color w:val="605E5C"/>
      <w:shd w:val="clear" w:color="auto" w:fill="E1DFDD"/>
    </w:rPr>
  </w:style>
  <w:style w:type="paragraph" w:customStyle="1" w:styleId="FootnoteText1">
    <w:name w:val="Footnote Text1"/>
    <w:basedOn w:val="Normal"/>
    <w:next w:val="FootnoteText"/>
    <w:uiPriority w:val="99"/>
    <w:unhideWhenUsed/>
    <w:rsid w:val="00C7458C"/>
    <w:pPr>
      <w:spacing w:after="0" w:line="240" w:lineRule="auto"/>
    </w:pPr>
    <w:rPr>
      <w:rFonts w:eastAsia="Times New Roman"/>
      <w:sz w:val="20"/>
      <w:szCs w:val="20"/>
      <w:lang w:val="en-ZA"/>
    </w:rPr>
  </w:style>
  <w:style w:type="paragraph" w:styleId="BalloonText">
    <w:name w:val="Balloon Text"/>
    <w:basedOn w:val="Normal"/>
    <w:link w:val="BalloonTextChar"/>
    <w:uiPriority w:val="99"/>
    <w:semiHidden/>
    <w:unhideWhenUsed/>
    <w:rsid w:val="00FB71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1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ebctt.com/"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0e9b3a82-106d-4dfc-8b5c-c32b856c7021">EN</EC_Collab_DocumentLanguage>
    <_Status xmlns="http://schemas.microsoft.com/sharepoint/v3/fields">Not Started</_Status>
    <EC_Collab_Status xmlns="0e9b3a82-106d-4dfc-8b5c-c32b856c7021">Not Started</EC_Collab_Status>
    <EC_Collab_Reference xmlns="0e9b3a82-106d-4dfc-8b5c-c32b856c7021" xsi:nil="true"/>
  </documentManagement>
</p:properties>
</file>

<file path=customXml/item2.xml><?xml version="1.0" encoding="utf-8"?>
<CoverPageProperties xmlns="http://schemas.microsoft.com/office/2006/coverPageProps">
  <PublishDate>2021-07-01T00:00:00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A42DB76DAD6E9438FD279FF066C23A0" ma:contentTypeVersion="0" ma:contentTypeDescription="Create a new document in this library." ma:contentTypeScope="" ma:versionID="dd63c766204002101201103b2a4234a7">
  <xsd:schema xmlns:xsd="http://www.w3.org/2001/XMLSchema" xmlns:xs="http://www.w3.org/2001/XMLSchema" xmlns:p="http://schemas.microsoft.com/office/2006/metadata/properties" xmlns:ns2="http://schemas.microsoft.com/sharepoint/v3/fields" xmlns:ns3="0e9b3a82-106d-4dfc-8b5c-c32b856c7021" targetNamespace="http://schemas.microsoft.com/office/2006/metadata/properties" ma:root="true" ma:fieldsID="232a2c83788e53de5beab89d61ec3799" ns2:_="" ns3:_="">
    <xsd:import namespace="http://schemas.microsoft.com/sharepoint/v3/fields"/>
    <xsd:import namespace="0e9b3a82-106d-4dfc-8b5c-c32b856c7021"/>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9b3a82-106d-4dfc-8b5c-c32b856c702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EDA56C-C981-4B35-9EC1-D5B210845835}"/>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618D3815-136E-43C7-8302-4F3662FAED3A}"/>
</file>

<file path=customXml/itemProps4.xml><?xml version="1.0" encoding="utf-8"?>
<ds:datastoreItem xmlns:ds="http://schemas.openxmlformats.org/officeDocument/2006/customXml" ds:itemID="{8DC19B8A-CEBC-45EB-A482-F7FA8F8C61CE}"/>
</file>

<file path=customXml/itemProps5.xml><?xml version="1.0" encoding="utf-8"?>
<ds:datastoreItem xmlns:ds="http://schemas.openxmlformats.org/officeDocument/2006/customXml" ds:itemID="{8FA6461E-EF0F-45D3-833C-2D9DFFE690B7}"/>
</file>

<file path=docProps/app.xml><?xml version="1.0" encoding="utf-8"?>
<Properties xmlns="http://schemas.openxmlformats.org/officeDocument/2006/extended-properties" xmlns:vt="http://schemas.openxmlformats.org/officeDocument/2006/docPropsVTypes">
  <Template>Normal.dotm</Template>
  <TotalTime>1</TotalTime>
  <Pages>14</Pages>
  <Words>3517</Words>
  <Characters>20366</Characters>
  <Application>Microsoft Office Word</Application>
  <DocSecurity>4</DocSecurity>
  <Lines>727</Lines>
  <Paragraphs>542</Paragraphs>
  <ScaleCrop>false</ScaleCrop>
  <HeadingPairs>
    <vt:vector size="2" baseType="variant">
      <vt:variant>
        <vt:lpstr>Title</vt:lpstr>
      </vt:variant>
      <vt:variant>
        <vt:i4>1</vt:i4>
      </vt:variant>
    </vt:vector>
  </HeadingPairs>
  <TitlesOfParts>
    <vt:vector size="1" baseType="lpstr">
      <vt:lpstr>ESWATINI GENDER ANALYSIS COUNTRY LEVEL IMPLEMENTATION PLAN (CLIP) 2021</vt:lpstr>
    </vt:vector>
  </TitlesOfParts>
  <Company/>
  <LinksUpToDate>false</LinksUpToDate>
  <CharactersWithSpaces>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ESWATINI GENDER ANALYSIS COUNTRY LEVEL IMPLEMENTATION PLAN (CLIP) 2021</dc:title>
  <dc:subject>clip july,2021</dc:subject>
  <dc:creator>Mandisa Mcanyana</dc:creator>
  <cp:keywords/>
  <dc:description/>
  <cp:lastModifiedBy>IMAZ URIETA Jade (DEVCO-EXT)</cp:lastModifiedBy>
  <cp:revision>2</cp:revision>
  <cp:lastPrinted>2021-07-30T07:25:00Z</cp:lastPrinted>
  <dcterms:created xsi:type="dcterms:W3CDTF">2021-08-02T09:58:00Z</dcterms:created>
  <dcterms:modified xsi:type="dcterms:W3CDTF">2021-08-02T09:58:00Z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0x010100258AA79CEB83498886A3A0868112325000CA42DB76DAD6E9438FD279FF066C23A0</vt:lpwstr>
  </property>
</Properties>
</file>