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23" w:rsidRDefault="00293923" w:rsidP="00293923">
      <w:pPr>
        <w:spacing w:after="0"/>
        <w:jc w:val="center"/>
      </w:pPr>
      <w:r>
        <w:t>‘Mine’ the gap: Linking Relief, Rehabilitation and Development</w:t>
      </w:r>
    </w:p>
    <w:p w:rsidR="00293923" w:rsidRDefault="00293923" w:rsidP="00293923">
      <w:pPr>
        <w:spacing w:after="0"/>
        <w:jc w:val="center"/>
      </w:pPr>
      <w:r>
        <w:t>Why are Development Minerals the perfect illustrative sector to bridge development and humanitarian aid?</w:t>
      </w:r>
    </w:p>
    <w:p w:rsidR="00293923" w:rsidRDefault="00293923"/>
    <w:p w:rsidR="00315AB5" w:rsidRDefault="00315AB5"/>
    <w:p w:rsidR="001C0669" w:rsidRDefault="00315AB5">
      <w:r w:rsidRPr="001C0669">
        <w:t>Development Minerals - Construction materials (such as sand and gravel), dimension stones (marble and granite), industrial minerals (gypsum and salt) and semi-precious stones (garnet or turquoise) – occup</w:t>
      </w:r>
      <w:r w:rsidR="001C0669">
        <w:t xml:space="preserve">y an increasing part in development policies. Because the African, Caribbean and Pacific </w:t>
      </w:r>
      <w:r w:rsidR="00214673">
        <w:t xml:space="preserve">(ACP) </w:t>
      </w:r>
      <w:r w:rsidR="001C0669">
        <w:t>countries experience rapid urbanization, population growth and</w:t>
      </w:r>
      <w:r w:rsidR="007651DD">
        <w:t xml:space="preserve"> economic development</w:t>
      </w:r>
      <w:r w:rsidR="001C0669">
        <w:t xml:space="preserve">, these </w:t>
      </w:r>
      <w:r w:rsidR="007651DD">
        <w:t xml:space="preserve">Minerals and </w:t>
      </w:r>
      <w:r w:rsidR="001C0669">
        <w:t xml:space="preserve">Materials are exponentially seen as a catalyst sector for development. </w:t>
      </w:r>
      <w:r w:rsidR="007651DD" w:rsidRPr="007651DD">
        <w:t>The Development Minerals</w:t>
      </w:r>
      <w:r w:rsidR="001C0669" w:rsidRPr="007651DD">
        <w:t xml:space="preserve"> sector </w:t>
      </w:r>
      <w:r w:rsidR="00214673">
        <w:t>has a great potential</w:t>
      </w:r>
      <w:r w:rsidR="00257FD8">
        <w:t xml:space="preserve"> in terms of economic development</w:t>
      </w:r>
      <w:r w:rsidR="00214673">
        <w:t xml:space="preserve"> </w:t>
      </w:r>
      <w:r w:rsidR="00257FD8">
        <w:t>by bringing</w:t>
      </w:r>
      <w:r w:rsidR="001C0669" w:rsidRPr="007651DD">
        <w:t xml:space="preserve"> employment, domestic and national growths,</w:t>
      </w:r>
      <w:r w:rsidR="007651DD">
        <w:t xml:space="preserve"> and </w:t>
      </w:r>
      <w:r w:rsidR="00133B7F">
        <w:t xml:space="preserve">local, national and international </w:t>
      </w:r>
      <w:r w:rsidR="007651DD">
        <w:t>investment</w:t>
      </w:r>
      <w:r w:rsidR="00133B7F">
        <w:t>s</w:t>
      </w:r>
      <w:r w:rsidR="001C0669" w:rsidRPr="007651DD">
        <w:t xml:space="preserve">. </w:t>
      </w:r>
    </w:p>
    <w:p w:rsidR="009D79E0" w:rsidRPr="007651DD" w:rsidRDefault="009D79E0">
      <w:r>
        <w:t xml:space="preserve">The international and institutional aid donors became aware of the impact of the sector onto the societies of developing countries. </w:t>
      </w:r>
      <w:r w:rsidR="00214673">
        <w:t xml:space="preserve">If the resulting activities for extracting, processing and manufacturing these Development Minerals are properly framed, then the Development Minerals sector will </w:t>
      </w:r>
      <w:r w:rsidR="006559ED">
        <w:t xml:space="preserve">significantly </w:t>
      </w:r>
      <w:r w:rsidR="00214673">
        <w:t xml:space="preserve">contribute to an inclusive and sustainable development. </w:t>
      </w:r>
    </w:p>
    <w:p w:rsidR="0060667F" w:rsidRDefault="00854FE1">
      <w:r>
        <w:t xml:space="preserve">Yet, Development Minerals should not only be seen as a sector with a great potential </w:t>
      </w:r>
      <w:r w:rsidRPr="00854FE1">
        <w:rPr>
          <w:i/>
        </w:rPr>
        <w:t>for</w:t>
      </w:r>
      <w:r>
        <w:t xml:space="preserve"> development. </w:t>
      </w:r>
      <w:r w:rsidR="00F86045">
        <w:t xml:space="preserve">Development Minerals need to be seen as a </w:t>
      </w:r>
      <w:r>
        <w:t xml:space="preserve">springboard </w:t>
      </w:r>
      <w:r w:rsidRPr="00854FE1">
        <w:rPr>
          <w:i/>
        </w:rPr>
        <w:t xml:space="preserve">to </w:t>
      </w:r>
      <w:r>
        <w:t xml:space="preserve">development. </w:t>
      </w:r>
    </w:p>
    <w:p w:rsidR="00AF1E99" w:rsidRDefault="00854FE1">
      <w:r>
        <w:t>The notions of aid efficiency and aid effectiveness are</w:t>
      </w:r>
      <w:r w:rsidR="00974E3F">
        <w:t xml:space="preserve"> nowadays</w:t>
      </w:r>
      <w:r>
        <w:t xml:space="preserve"> constantly.</w:t>
      </w:r>
      <w:r w:rsidR="00F86045">
        <w:rPr>
          <w:rStyle w:val="FootnoteReference"/>
        </w:rPr>
        <w:footnoteReference w:id="1"/>
      </w:r>
      <w:r>
        <w:t xml:space="preserve"> Donors strive to optimize the impact of development policies</w:t>
      </w:r>
      <w:r w:rsidR="00974E3F">
        <w:t xml:space="preserve"> </w:t>
      </w:r>
      <w:proofErr w:type="gramStart"/>
      <w:r w:rsidR="00974E3F">
        <w:t>in order to</w:t>
      </w:r>
      <w:proofErr w:type="gramEnd"/>
      <w:r w:rsidR="00974E3F">
        <w:t xml:space="preserve"> en</w:t>
      </w:r>
      <w:r w:rsidR="00AF1E99">
        <w:t>sure that aid actually benefits to the people</w:t>
      </w:r>
      <w:r w:rsidR="00F10011">
        <w:t xml:space="preserve">. </w:t>
      </w:r>
      <w:r w:rsidR="00AF1E99">
        <w:t xml:space="preserve">One of the ways that are under implementation is to ensure coherence between aid and other policies, and more particularly with </w:t>
      </w:r>
      <w:r w:rsidR="0060667F">
        <w:t xml:space="preserve">‘cousin’ policies, such as </w:t>
      </w:r>
      <w:r w:rsidR="00AF1E99">
        <w:t>humanitarian aid.</w:t>
      </w:r>
      <w:r w:rsidR="00AF1E99" w:rsidRPr="00AF1E99">
        <w:rPr>
          <w:rStyle w:val="FootnoteReference"/>
        </w:rPr>
        <w:t xml:space="preserve"> </w:t>
      </w:r>
      <w:r w:rsidR="00AF1E99">
        <w:rPr>
          <w:rStyle w:val="FootnoteReference"/>
          <w:lang w:val="fr-FR"/>
        </w:rPr>
        <w:footnoteReference w:id="2"/>
      </w:r>
      <w:r w:rsidR="00AF1E99">
        <w:t xml:space="preserve"> </w:t>
      </w:r>
    </w:p>
    <w:p w:rsidR="00974E3F" w:rsidRDefault="0060667F">
      <w:r>
        <w:t>Link</w:t>
      </w:r>
      <w:r w:rsidR="00974E3F">
        <w:t>ing</w:t>
      </w:r>
      <w:r>
        <w:t xml:space="preserve"> Relief, Rehabilitation and Development (LRRD) is</w:t>
      </w:r>
      <w:r w:rsidR="00974E3F">
        <w:t xml:space="preserve"> an EU concept that emerged in the 1980s. LRDD is “a </w:t>
      </w:r>
      <w:r w:rsidR="00974E3F" w:rsidRPr="00974E3F">
        <w:t>mean to </w:t>
      </w:r>
      <w:r w:rsidR="00974E3F" w:rsidRPr="00974E3F">
        <w:rPr>
          <w:b/>
          <w:bCs/>
        </w:rPr>
        <w:t>close the gap between humanitarian and development action</w:t>
      </w:r>
      <w:r w:rsidR="00974E3F" w:rsidRPr="00974E3F">
        <w:t xml:space="preserve">, preventing an interruption in the system when humanitarian assistance leaves”, as </w:t>
      </w:r>
      <w:proofErr w:type="spellStart"/>
      <w:r w:rsidR="00974E3F" w:rsidRPr="00974E3F">
        <w:t>Kristalina</w:t>
      </w:r>
      <w:proofErr w:type="spellEnd"/>
      <w:r w:rsidR="00974E3F" w:rsidRPr="00974E3F">
        <w:t xml:space="preserve"> Georgieva, Commissioner for International Cooperation, Humanitarian Aid and Crisis Response explained</w:t>
      </w:r>
      <w:r w:rsidR="00974E3F">
        <w:t>.</w:t>
      </w:r>
      <w:r w:rsidR="00974E3F">
        <w:rPr>
          <w:rStyle w:val="FootnoteReference"/>
        </w:rPr>
        <w:footnoteReference w:id="3"/>
      </w:r>
      <w:r w:rsidR="00974E3F">
        <w:t xml:space="preserve"> </w:t>
      </w:r>
    </w:p>
    <w:p w:rsidR="00974E3F" w:rsidRDefault="00974E3F"/>
    <w:p w:rsidR="00974E3F" w:rsidRDefault="00974E3F"/>
    <w:p w:rsidR="0060667F" w:rsidRDefault="0060667F">
      <w:r>
        <w:t xml:space="preserve"> </w:t>
      </w:r>
      <w:bookmarkStart w:id="0" w:name="_GoBack"/>
      <w:bookmarkEnd w:id="0"/>
      <w:r>
        <w:t xml:space="preserve">What is the input of the Development Minerals sector in linking </w:t>
      </w:r>
      <w:r w:rsidRPr="0060667F">
        <w:rPr>
          <w:color w:val="FF0000"/>
        </w:rPr>
        <w:t>emergency and development</w:t>
      </w:r>
      <w:r>
        <w:t xml:space="preserve">? </w:t>
      </w:r>
    </w:p>
    <w:p w:rsidR="00AF1E99" w:rsidRDefault="00AF1E99"/>
    <w:p w:rsidR="003274A7" w:rsidRDefault="003274A7"/>
    <w:p w:rsidR="003274A7" w:rsidRPr="0060667F" w:rsidRDefault="003274A7"/>
    <w:p w:rsidR="00D41DFD" w:rsidRPr="0060667F" w:rsidRDefault="00411894" w:rsidP="00D41DFD">
      <w:r w:rsidRPr="0060667F">
        <w:t xml:space="preserve"> </w:t>
      </w:r>
    </w:p>
    <w:p w:rsidR="00D41DFD" w:rsidRDefault="00D41DFD" w:rsidP="00D41DFD">
      <w:r>
        <w:lastRenderedPageBreak/>
        <w:t xml:space="preserve">Correlation with the high level of emergency situations in the ACP where the same Development Minerals are needed to reconstruct. </w:t>
      </w:r>
    </w:p>
    <w:p w:rsidR="00D41DFD" w:rsidRDefault="00D41DFD" w:rsidP="00D41DFD">
      <w:r>
        <w:t>Needed for reconstruction but also for humanitarian aid to arrive to populations in emergency need.</w:t>
      </w:r>
    </w:p>
    <w:p w:rsidR="00D41DFD" w:rsidRPr="0060667F" w:rsidRDefault="00D41DFD" w:rsidP="00D41DFD">
      <w:pPr>
        <w:rPr>
          <w:lang w:val="fr-FR"/>
        </w:rPr>
      </w:pPr>
      <w:r w:rsidRPr="0060667F">
        <w:rPr>
          <w:lang w:val="fr-FR"/>
        </w:rPr>
        <w:t xml:space="preserve">Conclusions : besoin de prendre conscience de ce vecteur / aspect des DevMin. </w:t>
      </w:r>
      <w:r>
        <w:rPr>
          <w:lang w:val="fr-FR"/>
        </w:rPr>
        <w:t xml:space="preserve">Besoin de le mettre en œuvre dans des zones à risque, soumises à des situations d’urgence spécifiques où les DevMin sont en capacité d’être un élément de réponse central. </w:t>
      </w:r>
    </w:p>
    <w:p w:rsidR="00315AB5" w:rsidRDefault="00315AB5" w:rsidP="00D41DFD">
      <w:pPr>
        <w:rPr>
          <w:lang w:val="fr-FR"/>
        </w:rPr>
      </w:pPr>
    </w:p>
    <w:p w:rsidR="0074188F" w:rsidRDefault="0074188F" w:rsidP="00D41DFD">
      <w:pPr>
        <w:rPr>
          <w:lang w:val="fr-FR"/>
        </w:rPr>
      </w:pPr>
      <w:r>
        <w:rPr>
          <w:lang w:val="fr-FR"/>
        </w:rPr>
        <w:t>Structure </w:t>
      </w:r>
    </w:p>
    <w:p w:rsidR="0074188F" w:rsidRDefault="0074188F" w:rsidP="00D41DFD">
      <w:pPr>
        <w:rPr>
          <w:lang w:val="fr-FR"/>
        </w:rPr>
      </w:pPr>
    </w:p>
    <w:p w:rsidR="0074188F" w:rsidRPr="0074188F" w:rsidRDefault="0074188F" w:rsidP="0074188F">
      <w:pPr>
        <w:pStyle w:val="ListParagraph"/>
        <w:numPr>
          <w:ilvl w:val="0"/>
          <w:numId w:val="1"/>
        </w:numPr>
        <w:rPr>
          <w:lang w:val="fr-FR"/>
        </w:rPr>
      </w:pPr>
      <w:proofErr w:type="spellStart"/>
      <w:r w:rsidRPr="0074188F">
        <w:rPr>
          <w:lang w:val="fr-FR"/>
        </w:rPr>
        <w:t>What</w:t>
      </w:r>
      <w:proofErr w:type="spellEnd"/>
      <w:r w:rsidRPr="0074188F">
        <w:rPr>
          <w:lang w:val="fr-FR"/>
        </w:rPr>
        <w:t xml:space="preserve"> </w:t>
      </w:r>
      <w:proofErr w:type="spellStart"/>
      <w:r w:rsidRPr="0074188F">
        <w:rPr>
          <w:lang w:val="fr-FR"/>
        </w:rPr>
        <w:t>is</w:t>
      </w:r>
      <w:proofErr w:type="spellEnd"/>
      <w:r w:rsidRPr="0074188F">
        <w:rPr>
          <w:lang w:val="fr-FR"/>
        </w:rPr>
        <w:t xml:space="preserve"> LRRD</w:t>
      </w:r>
    </w:p>
    <w:p w:rsidR="0074188F" w:rsidRPr="0074188F" w:rsidRDefault="0074188F" w:rsidP="0074188F">
      <w:pPr>
        <w:pStyle w:val="ListParagraph"/>
        <w:numPr>
          <w:ilvl w:val="0"/>
          <w:numId w:val="1"/>
        </w:numPr>
      </w:pPr>
      <w:r w:rsidRPr="0074188F">
        <w:t xml:space="preserve">DevMin as potential success example for LRRD. </w:t>
      </w:r>
    </w:p>
    <w:sectPr w:rsidR="0074188F" w:rsidRPr="00741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09" w:rsidRDefault="00FA1C09" w:rsidP="00420D2E">
      <w:pPr>
        <w:spacing w:after="0" w:line="240" w:lineRule="auto"/>
      </w:pPr>
      <w:r>
        <w:separator/>
      </w:r>
    </w:p>
  </w:endnote>
  <w:endnote w:type="continuationSeparator" w:id="0">
    <w:p w:rsidR="00FA1C09" w:rsidRDefault="00FA1C09" w:rsidP="0042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09" w:rsidRDefault="00FA1C09" w:rsidP="00420D2E">
      <w:pPr>
        <w:spacing w:after="0" w:line="240" w:lineRule="auto"/>
      </w:pPr>
      <w:r>
        <w:separator/>
      </w:r>
    </w:p>
  </w:footnote>
  <w:footnote w:type="continuationSeparator" w:id="0">
    <w:p w:rsidR="00FA1C09" w:rsidRDefault="00FA1C09" w:rsidP="00420D2E">
      <w:pPr>
        <w:spacing w:after="0" w:line="240" w:lineRule="auto"/>
      </w:pPr>
      <w:r>
        <w:continuationSeparator/>
      </w:r>
    </w:p>
  </w:footnote>
  <w:footnote w:id="1">
    <w:p w:rsidR="00F86045" w:rsidRPr="00F86045" w:rsidRDefault="00F8604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F86045">
        <w:rPr>
          <w:lang w:val="fr-FR"/>
        </w:rPr>
        <w:t xml:space="preserve"> </w:t>
      </w:r>
      <w:r>
        <w:rPr>
          <w:lang w:val="fr-FR"/>
        </w:rPr>
        <w:t xml:space="preserve">Busan </w:t>
      </w:r>
      <w:proofErr w:type="spellStart"/>
      <w:r>
        <w:rPr>
          <w:lang w:val="fr-FR"/>
        </w:rPr>
        <w:t>Declaration</w:t>
      </w:r>
      <w:proofErr w:type="spellEnd"/>
    </w:p>
  </w:footnote>
  <w:footnote w:id="2">
    <w:p w:rsidR="00AF1E99" w:rsidRPr="00420D2E" w:rsidRDefault="00AF1E99" w:rsidP="00AF1E9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420D2E">
        <w:rPr>
          <w:lang w:val="fr-FR"/>
        </w:rPr>
        <w:t xml:space="preserve"> </w:t>
      </w:r>
      <w:r>
        <w:rPr>
          <w:lang w:val="fr-FR"/>
        </w:rPr>
        <w:t>Trouver un exemple catastrophique de mauvaise coordination de l’aide au développement.</w:t>
      </w:r>
    </w:p>
  </w:footnote>
  <w:footnote w:id="3">
    <w:p w:rsidR="00974E3F" w:rsidRPr="00974E3F" w:rsidRDefault="00974E3F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74E3F">
        <w:rPr>
          <w:lang w:val="fr-FR"/>
        </w:rPr>
        <w:t xml:space="preserve"> </w:t>
      </w:r>
      <w:r>
        <w:rPr>
          <w:lang w:val="fr-FR"/>
        </w:rPr>
        <w:t>Source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96E80"/>
    <w:multiLevelType w:val="hybridMultilevel"/>
    <w:tmpl w:val="89B08BF6"/>
    <w:lvl w:ilvl="0" w:tplc="B5D06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23"/>
    <w:rsid w:val="00133B7F"/>
    <w:rsid w:val="001C0669"/>
    <w:rsid w:val="001D74AD"/>
    <w:rsid w:val="001E5989"/>
    <w:rsid w:val="00202262"/>
    <w:rsid w:val="00214673"/>
    <w:rsid w:val="00257FD8"/>
    <w:rsid w:val="00293923"/>
    <w:rsid w:val="00315AB5"/>
    <w:rsid w:val="003274A7"/>
    <w:rsid w:val="00411894"/>
    <w:rsid w:val="00420D2E"/>
    <w:rsid w:val="00481B05"/>
    <w:rsid w:val="004A0223"/>
    <w:rsid w:val="005F0456"/>
    <w:rsid w:val="0060667F"/>
    <w:rsid w:val="006559ED"/>
    <w:rsid w:val="007352C5"/>
    <w:rsid w:val="0074188F"/>
    <w:rsid w:val="007651DD"/>
    <w:rsid w:val="00854FE1"/>
    <w:rsid w:val="00974E3F"/>
    <w:rsid w:val="009D79E0"/>
    <w:rsid w:val="00AD3D91"/>
    <w:rsid w:val="00AF1E99"/>
    <w:rsid w:val="00C05FD1"/>
    <w:rsid w:val="00C31E29"/>
    <w:rsid w:val="00CC10AE"/>
    <w:rsid w:val="00D41DFD"/>
    <w:rsid w:val="00F10011"/>
    <w:rsid w:val="00F86045"/>
    <w:rsid w:val="00FA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E304D"/>
  <w15:chartTrackingRefBased/>
  <w15:docId w15:val="{2253AFF3-D65F-41EB-858E-5532BB7BC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20D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D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0D2E"/>
    <w:rPr>
      <w:vertAlign w:val="superscript"/>
    </w:rPr>
  </w:style>
  <w:style w:type="character" w:styleId="Strong">
    <w:name w:val="Strong"/>
    <w:basedOn w:val="DefaultParagraphFont"/>
    <w:uiPriority w:val="22"/>
    <w:qFormat/>
    <w:rsid w:val="00974E3F"/>
    <w:rPr>
      <w:b/>
      <w:bCs/>
    </w:rPr>
  </w:style>
  <w:style w:type="paragraph" w:styleId="ListParagraph">
    <w:name w:val="List Paragraph"/>
    <w:basedOn w:val="Normal"/>
    <w:uiPriority w:val="34"/>
    <w:qFormat/>
    <w:rsid w:val="00741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36A0B-E5C5-457B-A2A3-3A32338C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Delavier</dc:creator>
  <cp:keywords/>
  <dc:description/>
  <cp:lastModifiedBy>David Delavier</cp:lastModifiedBy>
  <cp:revision>29</cp:revision>
  <dcterms:created xsi:type="dcterms:W3CDTF">2017-03-02T16:27:00Z</dcterms:created>
  <dcterms:modified xsi:type="dcterms:W3CDTF">2017-03-10T15:16:00Z</dcterms:modified>
</cp:coreProperties>
</file>