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D6" w:rsidRPr="00D83BD6" w:rsidRDefault="00D83BD6" w:rsidP="00D83BD6">
      <w:pPr>
        <w:pBdr>
          <w:top w:val="single" w:sz="12" w:space="4" w:color="00AEEF"/>
          <w:bottom w:val="single" w:sz="12" w:space="4" w:color="00AEEF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color w:val="00AEEF"/>
          <w:kern w:val="36"/>
          <w:sz w:val="29"/>
          <w:szCs w:val="29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00AEEF"/>
          <w:kern w:val="36"/>
          <w:sz w:val="29"/>
          <w:szCs w:val="29"/>
          <w:lang w:eastAsia="fr-FR"/>
        </w:rPr>
        <w:t>APPEL PARLEMENTAIRE EN FAVEUR D’UNE MOBILISATION ACCRUE CONTRE LA MALNUTRITION INFANTILE</w:t>
      </w:r>
    </w:p>
    <w:p w:rsidR="00D83BD6" w:rsidRPr="00D83BD6" w:rsidRDefault="00D83BD6" w:rsidP="00D83BD6">
      <w:pPr>
        <w:spacing w:after="0" w:line="240" w:lineRule="auto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hyperlink r:id="rId4" w:anchor="1" w:history="1">
        <w:r w:rsidRPr="00D83BD6">
          <w:rPr>
            <w:rFonts w:ascii="Arial" w:eastAsia="Times New Roman" w:hAnsi="Arial" w:cs="Arial"/>
            <w:color w:val="00AEEF"/>
            <w:sz w:val="20"/>
            <w:u w:val="single"/>
            <w:lang w:eastAsia="fr-FR"/>
          </w:rPr>
          <w:t>L'appel des parlementaires</w:t>
        </w:r>
      </w:hyperlink>
      <w:r w:rsidRPr="00D83BD6">
        <w:rPr>
          <w:rFonts w:ascii="Arial" w:eastAsia="Times New Roman" w:hAnsi="Arial" w:cs="Arial"/>
          <w:color w:val="3D3D3D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>|</w:t>
      </w:r>
      <w:r w:rsidRPr="00D83BD6">
        <w:rPr>
          <w:rFonts w:ascii="Arial" w:eastAsia="Times New Roman" w:hAnsi="Arial" w:cs="Arial"/>
          <w:color w:val="3D3D3D"/>
          <w:sz w:val="20"/>
          <w:lang w:eastAsia="fr-FR"/>
        </w:rPr>
        <w:t> </w:t>
      </w:r>
      <w:hyperlink r:id="rId5" w:anchor="2" w:history="1">
        <w:r w:rsidRPr="00D83BD6">
          <w:rPr>
            <w:rFonts w:ascii="Arial" w:eastAsia="Times New Roman" w:hAnsi="Arial" w:cs="Arial"/>
            <w:color w:val="00AEEF"/>
            <w:sz w:val="20"/>
            <w:u w:val="single"/>
            <w:lang w:eastAsia="fr-FR"/>
          </w:rPr>
          <w:t>Les signataires</w:t>
        </w:r>
      </w:hyperlink>
    </w:p>
    <w:p w:rsidR="00D83BD6" w:rsidRDefault="00D83BD6" w:rsidP="00D83BD6">
      <w:pPr>
        <w:spacing w:after="0" w:line="240" w:lineRule="auto"/>
        <w:rPr>
          <w:rFonts w:ascii="Arial" w:eastAsia="Times New Roman" w:hAnsi="Arial" w:cs="Arial"/>
          <w:i/>
          <w:iCs/>
          <w:color w:val="3D3D3D"/>
          <w:sz w:val="14"/>
          <w:lang w:eastAsia="fr-FR"/>
        </w:rPr>
      </w:pPr>
      <w:bookmarkStart w:id="0" w:name="1"/>
      <w:bookmarkEnd w:id="0"/>
    </w:p>
    <w:p w:rsidR="00D83BD6" w:rsidRDefault="00D83BD6" w:rsidP="00D83BD6">
      <w:pPr>
        <w:spacing w:after="0" w:line="240" w:lineRule="auto"/>
        <w:rPr>
          <w:rFonts w:ascii="Arial" w:eastAsia="Times New Roman" w:hAnsi="Arial" w:cs="Arial"/>
          <w:i/>
          <w:iCs/>
          <w:color w:val="3D3D3D"/>
          <w:sz w:val="14"/>
          <w:lang w:eastAsia="fr-FR"/>
        </w:rPr>
      </w:pPr>
      <w:r w:rsidRPr="00D83BD6">
        <w:rPr>
          <w:rFonts w:ascii="Arial" w:eastAsia="Times New Roman" w:hAnsi="Arial" w:cs="Arial"/>
          <w:i/>
          <w:iCs/>
          <w:color w:val="3D3D3D"/>
          <w:sz w:val="14"/>
          <w:lang w:eastAsia="fr-FR"/>
        </w:rPr>
        <w:t xml:space="preserve">Cet appel parlementaire est une initiative de l’UNICEF France, Action contre la Faim (ACF) et Avocats pour la Santé dans le Monde (Global </w:t>
      </w:r>
      <w:proofErr w:type="spellStart"/>
      <w:r w:rsidRPr="00D83BD6">
        <w:rPr>
          <w:rFonts w:ascii="Arial" w:eastAsia="Times New Roman" w:hAnsi="Arial" w:cs="Arial"/>
          <w:i/>
          <w:iCs/>
          <w:color w:val="3D3D3D"/>
          <w:sz w:val="14"/>
          <w:lang w:eastAsia="fr-FR"/>
        </w:rPr>
        <w:t>Health</w:t>
      </w:r>
      <w:proofErr w:type="spellEnd"/>
      <w:r w:rsidRPr="00D83BD6">
        <w:rPr>
          <w:rFonts w:ascii="Arial" w:eastAsia="Times New Roman" w:hAnsi="Arial" w:cs="Arial"/>
          <w:i/>
          <w:iCs/>
          <w:color w:val="3D3D3D"/>
          <w:sz w:val="14"/>
          <w:lang w:eastAsia="fr-FR"/>
        </w:rPr>
        <w:t xml:space="preserve"> </w:t>
      </w:r>
      <w:proofErr w:type="spellStart"/>
      <w:r w:rsidRPr="00D83BD6">
        <w:rPr>
          <w:rFonts w:ascii="Arial" w:eastAsia="Times New Roman" w:hAnsi="Arial" w:cs="Arial"/>
          <w:i/>
          <w:iCs/>
          <w:color w:val="3D3D3D"/>
          <w:sz w:val="14"/>
          <w:lang w:eastAsia="fr-FR"/>
        </w:rPr>
        <w:t>Advocates</w:t>
      </w:r>
      <w:proofErr w:type="spellEnd"/>
      <w:r w:rsidRPr="00D83BD6">
        <w:rPr>
          <w:rFonts w:ascii="Arial" w:eastAsia="Times New Roman" w:hAnsi="Arial" w:cs="Arial"/>
          <w:i/>
          <w:iCs/>
          <w:color w:val="3D3D3D"/>
          <w:sz w:val="14"/>
          <w:lang w:eastAsia="fr-FR"/>
        </w:rPr>
        <w:t>) à la suite de la Conférence internationale contre la Malnutrition infantile organisée à Paris les 14 et 15 mai 2013, et est également porté par les organisations non gouvernementales ALIMA et Médecins Sans Frontières (MSF France).</w:t>
      </w:r>
    </w:p>
    <w:p w:rsidR="00D83BD6" w:rsidRPr="00D83BD6" w:rsidRDefault="00D83BD6" w:rsidP="00D83BD6">
      <w:pPr>
        <w:spacing w:after="0" w:line="240" w:lineRule="auto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>A l’occasion du sommet international « Nutrition pour la croissance » organisé le 8 juin 2013 en amont du G8 par le Royaume-Uni et le Brésil, nous, Parlementaires européens et Africain engagés dans la lutte contre la malnutrition :</w:t>
      </w:r>
    </w:p>
    <w:p w:rsidR="00D83BD6" w:rsidRPr="00D83BD6" w:rsidRDefault="00D83BD6" w:rsidP="00D83BD6">
      <w:pPr>
        <w:spacing w:after="0" w:line="240" w:lineRule="auto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lang w:eastAsia="fr-FR"/>
        </w:rPr>
        <w:t>Vu le paragraphe 2 de l’article 11 du Pacte international relatifs aux droits, économiques, sociaux et culturels </w:t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lang w:eastAsia="fr-FR"/>
        </w:rPr>
        <w:t>Vu l’article 24 de la Convention internationale des droits de l’enfant </w:t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lang w:eastAsia="fr-FR"/>
        </w:rPr>
        <w:t>Vu le paragraphe 84 du Consensus européen pour le développement </w:t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lang w:eastAsia="fr-FR"/>
        </w:rPr>
        <w:t>Vu les Objectifs du millénaire pour le développement 1, 4, 5 et 7 </w:t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b/>
          <w:bCs/>
          <w:i/>
          <w:iCs/>
          <w:color w:val="3D3D3D"/>
          <w:sz w:val="20"/>
          <w:lang w:eastAsia="fr-FR"/>
        </w:rPr>
        <w:t>Vu la résolution A65/11 de la 65e Assemblée Mondiale de la Santé.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A.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Considérant que 19 000 enfants meurent chaque jour avant leur cinquième anniversaire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B.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Considérant que la malnutrition est la cause sous-jacente d’un tiers de ces décès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C.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Considérant que seul 10% des enfants souffrant de malnutrition aiguë sévère ont accès à un traitement alors que celui-ci existe et est connu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D.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Considérant que 165 millions d’enfants de moins de cinq ans souffrent d’un retard de croissance dans le monde dont 90% en Afrique subsaharienne et en Asie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E.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Considérant que la sous-nutrition chronique provoque des dommages irréversibles sur le développement de l’enfant si elle n’est pas prévenue dans la période clé des 1000 jours (de la conception de l’enfant à son 2eme anniversaire), réduisant pour leur vie entière leurs capacités d’apprentissage et leur potentiel de revenus.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F.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Considérant que le coût économique de la malnutrition représente une perte de 2 à 3% de PIB pour les pays touchés, et que la malnutrition est reconnue comme un obstacle majeur au développement des pays, perpétuant un cycle vicieux de pauvreté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G.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Considérant les nombreux obstacles pour accéder à des soins et à une nutrition adéquats, parmi lesquels les difficultés d’accès aux établissements de santé, le manque de personnel en particulier dans les zones rurales, le coût des soins à la charge des patients, et la disponibilité ou l’accessibilité insuffisante des aliments adaptés et médicaments indispensables pour prévenir et soigner la malnutrition et ses pathologies associées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H.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Observant que des interventions spécifiques ayant démontré leur efficacité pour réduire durablement la malnutrition infantile sont connues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I.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Notant que la problématique nutritionnelle est très faiblement financée avec seulement 0,4% de l’aide mondiale alloué à la nutrition, et que des financements sur le long terme sont indispensables afin d’être complémentaires à une réponse aux urgences</w:t>
      </w:r>
    </w:p>
    <w:p w:rsid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J.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Considérant la multitude de déclarations, plans d’action, textes et résolutions adoptés faisant de la lutte contre la malnutrition une priorité</w:t>
      </w:r>
      <w:r>
        <w:rPr>
          <w:rFonts w:ascii="Arial" w:eastAsia="Times New Roman" w:hAnsi="Arial" w:cs="Arial"/>
          <w:color w:val="3D3D3D"/>
          <w:sz w:val="20"/>
          <w:szCs w:val="20"/>
          <w:lang w:eastAsia="fr-FR"/>
        </w:rPr>
        <w:t>.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</w:p>
    <w:p w:rsidR="00D83BD6" w:rsidRPr="00D83BD6" w:rsidRDefault="00D83BD6" w:rsidP="00D83BD6">
      <w:pPr>
        <w:pBdr>
          <w:bottom w:val="single" w:sz="4" w:space="4" w:color="00AEEF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color w:val="3D3D3D"/>
          <w:sz w:val="24"/>
          <w:szCs w:val="24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4"/>
          <w:szCs w:val="24"/>
          <w:lang w:eastAsia="fr-FR"/>
        </w:rPr>
        <w:t>Nous appelons les gouvernements à :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1.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Faire de la lutte contre la malnutrition une priorité des politiques de développement nationales, européennes et mondiales notamment à travers son inscription au sein des objectifs de développement post-2015.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2.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Accélérer le déploiement à grande échelle des interventions prioritaires qui ont fait leurs preuves, visant à assurer aux nourrissons, aux jeunes enfants et à leurs mères une alimentation et des soins adéquats, en intégrant ces interventions à l’efficacité reconnue dans les politiques de santé et de protection sociale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3.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A intégrer la lutte contre la sous-nutrition comme objectif dans les programmes d’autres secteurs (éducation, agriculture, politiques sociales, santé..) afin de traiter et de prévenir durablement ce fléau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lastRenderedPageBreak/>
        <w:t>4.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Favoriser au niveau mondial et au sein des pays partenaires le dialogue multi-acteurs, la coordination et l’harmonisation entre partie prenantes pour la définition, la mise en </w:t>
      </w:r>
      <w:proofErr w:type="spellStart"/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>oeuvre</w:t>
      </w:r>
      <w:proofErr w:type="spellEnd"/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et l’évaluation des politiques de lutte contre la malnutrition.</w:t>
      </w:r>
    </w:p>
    <w:p w:rsid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5.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Mobiliser les ressources financières budgétaires et extra budgétaires nécessaires pour la mise en œuvre à large échelle de ces interventions et l’atteinte des engagements internationaux</w:t>
      </w:r>
      <w:r>
        <w:rPr>
          <w:rFonts w:ascii="Arial" w:eastAsia="Times New Roman" w:hAnsi="Arial" w:cs="Arial"/>
          <w:color w:val="3D3D3D"/>
          <w:sz w:val="20"/>
          <w:szCs w:val="20"/>
          <w:lang w:eastAsia="fr-FR"/>
        </w:rPr>
        <w:t>.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</w:p>
    <w:p w:rsidR="00D83BD6" w:rsidRPr="00D83BD6" w:rsidRDefault="00D83BD6" w:rsidP="00D83BD6">
      <w:pPr>
        <w:pBdr>
          <w:bottom w:val="single" w:sz="4" w:space="4" w:color="00AEEF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color w:val="3D3D3D"/>
          <w:sz w:val="24"/>
          <w:szCs w:val="24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4"/>
          <w:szCs w:val="24"/>
          <w:lang w:eastAsia="fr-FR"/>
        </w:rPr>
        <w:t>Nous nous engageons à :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1.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Défendre la place de la sous-nutrition lors de l’élaboration des politiques de santé, de protection sociale et de développement et autres politiques pertinentes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2.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 xml:space="preserve"> Evaluer les programmes et améliorer la transparence de des politiques participant à la lutte contre la malnutrition et en rendre compte aux citoyens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3.</w:t>
      </w:r>
      <w:r w:rsidRPr="00D83BD6">
        <w:rPr>
          <w:rFonts w:ascii="Arial" w:eastAsia="Times New Roman" w:hAnsi="Arial" w:cs="Arial"/>
          <w:color w:val="3D3D3D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3D3D3D"/>
          <w:sz w:val="20"/>
          <w:szCs w:val="20"/>
          <w:lang w:eastAsia="fr-FR"/>
        </w:rPr>
        <w:t>Créer un environnement favorable à la nutrition à travers des actions de plaidoyer et de sensibilisation auprès de nos pairs et des citoyens de nos pays.</w:t>
      </w:r>
    </w:p>
    <w:p w:rsid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3D3D3D"/>
          <w:sz w:val="20"/>
          <w:lang w:eastAsia="fr-FR"/>
        </w:rPr>
      </w:pPr>
      <w:r w:rsidRPr="00D83BD6">
        <w:rPr>
          <w:rFonts w:ascii="Arial" w:eastAsia="Times New Roman" w:hAnsi="Arial" w:cs="Arial"/>
          <w:b/>
          <w:bCs/>
          <w:color w:val="3D3D3D"/>
          <w:sz w:val="20"/>
          <w:lang w:eastAsia="fr-FR"/>
        </w:rPr>
        <w:t>Par cet appel, nous entendons contribuer à accélérer les progrès pour lutter contre la malnutrition et réduire efficacement et durablement la mortalité, la morbidité et les carences de croissance et de développement liées à ce fléau.</w:t>
      </w:r>
    </w:p>
    <w:p w:rsidR="00D83BD6" w:rsidRPr="00D83BD6" w:rsidRDefault="00D83BD6" w:rsidP="00D83BD6">
      <w:pPr>
        <w:spacing w:after="0" w:line="240" w:lineRule="auto"/>
        <w:jc w:val="both"/>
        <w:rPr>
          <w:rFonts w:ascii="Arial" w:eastAsia="Times New Roman" w:hAnsi="Arial" w:cs="Arial"/>
          <w:color w:val="3D3D3D"/>
          <w:sz w:val="20"/>
          <w:szCs w:val="20"/>
          <w:lang w:eastAsia="fr-FR"/>
        </w:rPr>
      </w:pPr>
    </w:p>
    <w:p w:rsidR="00D83BD6" w:rsidRPr="00D83BD6" w:rsidRDefault="00D83BD6" w:rsidP="00D83BD6">
      <w:pPr>
        <w:pBdr>
          <w:bottom w:val="single" w:sz="4" w:space="4" w:color="00AEEF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color w:val="3D3D3D"/>
          <w:sz w:val="24"/>
          <w:szCs w:val="24"/>
          <w:lang w:eastAsia="fr-FR"/>
        </w:rPr>
      </w:pPr>
      <w:bookmarkStart w:id="1" w:name="2"/>
      <w:bookmarkEnd w:id="1"/>
      <w:r w:rsidRPr="00D83BD6">
        <w:rPr>
          <w:rFonts w:ascii="Arial" w:eastAsia="Times New Roman" w:hAnsi="Arial" w:cs="Arial"/>
          <w:b/>
          <w:bCs/>
          <w:color w:val="3D3D3D"/>
          <w:sz w:val="24"/>
          <w:szCs w:val="24"/>
          <w:lang w:eastAsia="fr-FR"/>
        </w:rPr>
        <w:t>Signataires:</w:t>
      </w:r>
    </w:p>
    <w:p w:rsidR="00D83BD6" w:rsidRPr="00D83BD6" w:rsidRDefault="00D83BD6" w:rsidP="00D83BD6">
      <w:pPr>
        <w:spacing w:after="0" w:line="240" w:lineRule="auto"/>
        <w:rPr>
          <w:rFonts w:ascii="Arial" w:eastAsia="Times New Roman" w:hAnsi="Arial" w:cs="Arial"/>
          <w:color w:val="737373"/>
          <w:sz w:val="20"/>
          <w:szCs w:val="20"/>
          <w:lang w:eastAsia="fr-FR"/>
        </w:rPr>
      </w:pP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Sonia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Alfano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Michèle André,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Sénatrice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Sophie Auconie,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Catherine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Bearder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Phil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Bennion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Izaskun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 Bilbao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Barandica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Jean-Luc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Bennahmias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Franco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Bonnanini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Philippe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Boulland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Valérie Boyer,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Serge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Bardy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Christian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Busoi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Colette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Capdevielle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Martine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Carrillon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-Couvreur,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Fanélie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Carrey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-Conte,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Yvon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Collin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Sénateur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Rachida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Dati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Marielle de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Sarnez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Guy Delcourt,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Françoise Descamps-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Crosnier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Jean-Louis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Destans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Yves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Detraigne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Sénateur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Ismail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Ertug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Hervé Gaymard,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Charles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Goerens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Sylvie Goulard,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Nathalie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Griesbeck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Françoise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Grossetête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Chantal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Guittet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Fiona Hall,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Marian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Harkin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Antoine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Herth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Françoise Imbert,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Rodi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Kratsa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Isabelle Le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Callenec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Anne-Yvonne Le Dain,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Bruno Le Maire,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François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Loncle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Gilles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Lurton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Jean-René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Marsac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Louis Michel,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lastRenderedPageBreak/>
        <w:t>- Christian Paul,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Jackie Pierre,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Sénateur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Philippe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Plisson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Maurice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Ponga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Frédérique Ries,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Jean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Roatta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Robert Rochefort,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Gwendal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Rouillard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Paul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Rubig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Tokia Saïfi,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André Schneider,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 français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Bakari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Seidou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Député, Assemblée nationale du Niger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Julia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Sommaruga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Députée française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Michèle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Striffler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Eurodéputée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Claudiu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 Ciprian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Tanasescu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Patrice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Tirolien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Ivo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Vajgl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- Henri Weber,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br/>
      </w:r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-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Glenis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 xml:space="preserve"> </w:t>
      </w:r>
      <w:proofErr w:type="spellStart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Willmott</w:t>
      </w:r>
      <w:proofErr w:type="spellEnd"/>
      <w:r w:rsidRPr="00D83BD6">
        <w:rPr>
          <w:rFonts w:ascii="Arial" w:eastAsia="Times New Roman" w:hAnsi="Arial" w:cs="Arial"/>
          <w:color w:val="00AEEF"/>
          <w:sz w:val="20"/>
          <w:szCs w:val="20"/>
          <w:lang w:eastAsia="fr-FR"/>
        </w:rPr>
        <w:t>,</w:t>
      </w:r>
      <w:r w:rsidRPr="00D83BD6">
        <w:rPr>
          <w:rFonts w:ascii="Arial" w:eastAsia="Times New Roman" w:hAnsi="Arial" w:cs="Arial"/>
          <w:color w:val="737373"/>
          <w:sz w:val="20"/>
          <w:lang w:eastAsia="fr-FR"/>
        </w:rPr>
        <w:t> </w:t>
      </w:r>
      <w:r w:rsidRPr="00D83BD6">
        <w:rPr>
          <w:rFonts w:ascii="Arial" w:eastAsia="Times New Roman" w:hAnsi="Arial" w:cs="Arial"/>
          <w:color w:val="737373"/>
          <w:sz w:val="20"/>
          <w:szCs w:val="20"/>
          <w:lang w:eastAsia="fr-FR"/>
        </w:rPr>
        <w:t>Eurodéputé</w:t>
      </w:r>
    </w:p>
    <w:p w:rsidR="000841DC" w:rsidRPr="00D83BD6" w:rsidRDefault="00D83BD6" w:rsidP="00D83BD6">
      <w:pPr>
        <w:rPr>
          <w:lang w:val="en-US"/>
        </w:rPr>
      </w:pPr>
      <w:r w:rsidRPr="00D83BD6">
        <w:rPr>
          <w:rFonts w:ascii="Arial" w:eastAsia="Times New Roman" w:hAnsi="Arial" w:cs="Arial"/>
          <w:color w:val="3D3D3D"/>
          <w:sz w:val="20"/>
          <w:szCs w:val="20"/>
          <w:lang w:val="en-US" w:eastAsia="fr-FR"/>
        </w:rPr>
        <w:t>- See more at: http://www.conference-malnutrition-infantile.fr/appel.html#sthash.QfjuNBkB.dpuf</w:t>
      </w:r>
    </w:p>
    <w:sectPr w:rsidR="000841DC" w:rsidRPr="00D83BD6" w:rsidSect="00F61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83BD6"/>
    <w:rsid w:val="00BE4F76"/>
    <w:rsid w:val="00D83BD6"/>
    <w:rsid w:val="00F16FEF"/>
    <w:rsid w:val="00F6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016"/>
  </w:style>
  <w:style w:type="paragraph" w:styleId="Titre1">
    <w:name w:val="heading 1"/>
    <w:basedOn w:val="Normal"/>
    <w:link w:val="Titre1Car"/>
    <w:uiPriority w:val="9"/>
    <w:qFormat/>
    <w:rsid w:val="00D83B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83B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83BD6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83BD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83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D83BD6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D83BD6"/>
  </w:style>
  <w:style w:type="character" w:styleId="Accentuation">
    <w:name w:val="Emphasis"/>
    <w:basedOn w:val="Policepardfaut"/>
    <w:uiPriority w:val="20"/>
    <w:qFormat/>
    <w:rsid w:val="00D83BD6"/>
    <w:rPr>
      <w:i/>
      <w:iCs/>
    </w:rPr>
  </w:style>
  <w:style w:type="character" w:styleId="lev">
    <w:name w:val="Strong"/>
    <w:basedOn w:val="Policepardfaut"/>
    <w:uiPriority w:val="22"/>
    <w:qFormat/>
    <w:rsid w:val="00D83BD6"/>
    <w:rPr>
      <w:b/>
      <w:bCs/>
    </w:rPr>
  </w:style>
  <w:style w:type="paragraph" w:customStyle="1" w:styleId="blubold">
    <w:name w:val="blubold"/>
    <w:basedOn w:val="Normal"/>
    <w:rsid w:val="00D83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4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ference-malnutrition-infantile.fr/appel.html" TargetMode="External"/><Relationship Id="rId4" Type="http://schemas.openxmlformats.org/officeDocument/2006/relationships/hyperlink" Target="http://www.conference-malnutrition-infantile.fr/appel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1140</Words>
  <Characters>6274</Characters>
  <Application>Microsoft Office Word</Application>
  <DocSecurity>0</DocSecurity>
  <Lines>52</Lines>
  <Paragraphs>14</Paragraphs>
  <ScaleCrop>false</ScaleCrop>
  <Company>Microsoft</Company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1</cp:revision>
  <dcterms:created xsi:type="dcterms:W3CDTF">2013-06-14T11:58:00Z</dcterms:created>
  <dcterms:modified xsi:type="dcterms:W3CDTF">2013-06-14T12:02:00Z</dcterms:modified>
</cp:coreProperties>
</file>