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608"/>
      </w:tblGrid>
      <w:tr w:rsidR="00BE5CB0" w:rsidRPr="00BE5CB0" w14:paraId="5A01C335" w14:textId="77777777" w:rsidTr="00743423">
        <w:trPr>
          <w:jc w:val="center"/>
        </w:trPr>
        <w:tc>
          <w:tcPr>
            <w:tcW w:w="4516" w:type="dxa"/>
          </w:tcPr>
          <w:p w14:paraId="5F9795D1" w14:textId="77777777" w:rsidR="00383D3B" w:rsidRPr="00BE5CB0" w:rsidRDefault="00383D3B" w:rsidP="003E562A">
            <w:pPr>
              <w:spacing w:line="259" w:lineRule="auto"/>
              <w:ind w:left="-5"/>
            </w:pPr>
            <w:r w:rsidRPr="00BE5CB0">
              <w:rPr>
                <w:rFonts w:eastAsia="Arial"/>
                <w:sz w:val="20"/>
              </w:rPr>
              <w:t xml:space="preserve">EUROPEAN COMMISSION </w:t>
            </w:r>
          </w:p>
          <w:p w14:paraId="555B674A" w14:textId="77777777" w:rsidR="00383D3B" w:rsidRPr="00BE5CB0" w:rsidRDefault="00383D3B" w:rsidP="003E562A">
            <w:pPr>
              <w:spacing w:line="259" w:lineRule="auto"/>
              <w:ind w:left="-5"/>
              <w:rPr>
                <w:rFonts w:eastAsia="Arial"/>
                <w:sz w:val="20"/>
              </w:rPr>
            </w:pPr>
            <w:r w:rsidRPr="00BE5CB0">
              <w:rPr>
                <w:rFonts w:eastAsia="Arial"/>
                <w:sz w:val="16"/>
              </w:rPr>
              <w:t>DIRECTORATE-GENERAL FOR INTERNATIONAL COOPERATION AND DEVELOPMENT</w:t>
            </w:r>
          </w:p>
        </w:tc>
        <w:tc>
          <w:tcPr>
            <w:tcW w:w="4679" w:type="dxa"/>
          </w:tcPr>
          <w:p w14:paraId="2E965F18" w14:textId="77777777" w:rsidR="00383D3B" w:rsidRPr="00BE5CB0" w:rsidRDefault="00383D3B" w:rsidP="003E562A">
            <w:pPr>
              <w:spacing w:line="259" w:lineRule="auto"/>
              <w:ind w:left="-5"/>
            </w:pPr>
            <w:r w:rsidRPr="00BE5CB0">
              <w:rPr>
                <w:rFonts w:eastAsia="Arial"/>
                <w:sz w:val="20"/>
              </w:rPr>
              <w:t xml:space="preserve">EUROPEAN EXTERNAL ACTION SERVICE </w:t>
            </w:r>
          </w:p>
          <w:p w14:paraId="59CAF40F" w14:textId="77777777" w:rsidR="00383D3B" w:rsidRPr="00BE5CB0" w:rsidRDefault="00383D3B" w:rsidP="00383D3B">
            <w:pPr>
              <w:spacing w:line="259" w:lineRule="auto"/>
              <w:jc w:val="center"/>
              <w:rPr>
                <w:rFonts w:eastAsia="Arial"/>
                <w:sz w:val="20"/>
              </w:rPr>
            </w:pPr>
          </w:p>
        </w:tc>
      </w:tr>
      <w:tr w:rsidR="00BE5CB0" w:rsidRPr="00BE5CB0" w14:paraId="41D81011" w14:textId="77777777" w:rsidTr="00743423">
        <w:trPr>
          <w:trHeight w:val="1484"/>
          <w:jc w:val="center"/>
        </w:trPr>
        <w:tc>
          <w:tcPr>
            <w:tcW w:w="4516" w:type="dxa"/>
          </w:tcPr>
          <w:p w14:paraId="10AAA757" w14:textId="77777777" w:rsidR="00383D3B" w:rsidRPr="00BE5CB0" w:rsidRDefault="00383D3B" w:rsidP="003E562A">
            <w:pPr>
              <w:spacing w:line="259" w:lineRule="auto"/>
              <w:rPr>
                <w:rFonts w:eastAsia="Arial"/>
                <w:sz w:val="20"/>
              </w:rPr>
            </w:pPr>
          </w:p>
          <w:p w14:paraId="7DE27B56" w14:textId="77777777" w:rsidR="00383D3B" w:rsidRPr="00BE5CB0" w:rsidRDefault="00383D3B" w:rsidP="003E562A">
            <w:pPr>
              <w:spacing w:line="259" w:lineRule="auto"/>
              <w:rPr>
                <w:rFonts w:eastAsia="Arial"/>
                <w:sz w:val="20"/>
              </w:rPr>
            </w:pPr>
            <w:r w:rsidRPr="00BE5CB0">
              <w:rPr>
                <w:noProof/>
                <w:lang w:eastAsia="en-GB"/>
              </w:rPr>
              <w:drawing>
                <wp:inline distT="0" distB="0" distL="0" distR="0" wp14:anchorId="114DDD5A" wp14:editId="7331745F">
                  <wp:extent cx="1367701" cy="675132"/>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1"/>
                          <a:stretch>
                            <a:fillRect/>
                          </a:stretch>
                        </pic:blipFill>
                        <pic:spPr>
                          <a:xfrm>
                            <a:off x="0" y="0"/>
                            <a:ext cx="1367701" cy="675132"/>
                          </a:xfrm>
                          <a:prstGeom prst="rect">
                            <a:avLst/>
                          </a:prstGeom>
                        </pic:spPr>
                      </pic:pic>
                    </a:graphicData>
                  </a:graphic>
                </wp:inline>
              </w:drawing>
            </w:r>
          </w:p>
        </w:tc>
        <w:tc>
          <w:tcPr>
            <w:tcW w:w="4679" w:type="dxa"/>
          </w:tcPr>
          <w:p w14:paraId="74A27E10" w14:textId="77777777" w:rsidR="00383D3B" w:rsidRPr="00BE5CB0" w:rsidRDefault="00383D3B" w:rsidP="003E562A">
            <w:pPr>
              <w:spacing w:line="259" w:lineRule="auto"/>
              <w:rPr>
                <w:rFonts w:eastAsia="Arial"/>
                <w:sz w:val="20"/>
              </w:rPr>
            </w:pPr>
          </w:p>
          <w:p w14:paraId="18CB1457" w14:textId="77777777" w:rsidR="00383D3B" w:rsidRPr="00BE5CB0" w:rsidRDefault="00383D3B" w:rsidP="003E562A">
            <w:pPr>
              <w:spacing w:line="259" w:lineRule="auto"/>
              <w:rPr>
                <w:rFonts w:eastAsia="Arial"/>
                <w:sz w:val="20"/>
              </w:rPr>
            </w:pPr>
            <w:r w:rsidRPr="00BE5CB0">
              <w:rPr>
                <w:noProof/>
                <w:lang w:eastAsia="en-GB"/>
              </w:rPr>
              <w:drawing>
                <wp:inline distT="0" distB="0" distL="0" distR="0" wp14:anchorId="4B4A66EF" wp14:editId="005BB393">
                  <wp:extent cx="999744" cy="6477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12"/>
                          <a:stretch>
                            <a:fillRect/>
                          </a:stretch>
                        </pic:blipFill>
                        <pic:spPr>
                          <a:xfrm>
                            <a:off x="0" y="0"/>
                            <a:ext cx="999744" cy="647700"/>
                          </a:xfrm>
                          <a:prstGeom prst="rect">
                            <a:avLst/>
                          </a:prstGeom>
                        </pic:spPr>
                      </pic:pic>
                    </a:graphicData>
                  </a:graphic>
                </wp:inline>
              </w:drawing>
            </w:r>
          </w:p>
        </w:tc>
      </w:tr>
      <w:tr w:rsidR="00BE5CB0" w:rsidRPr="00BE5CB0" w14:paraId="542B5190" w14:textId="77777777" w:rsidTr="00743423">
        <w:trPr>
          <w:jc w:val="center"/>
        </w:trPr>
        <w:tc>
          <w:tcPr>
            <w:tcW w:w="4516" w:type="dxa"/>
          </w:tcPr>
          <w:p w14:paraId="18ED3A70" w14:textId="77777777" w:rsidR="00383D3B" w:rsidRPr="00BE5CB0" w:rsidRDefault="00383D3B" w:rsidP="003E562A">
            <w:pPr>
              <w:spacing w:after="12" w:line="259" w:lineRule="auto"/>
              <w:ind w:left="-5"/>
            </w:pPr>
            <w:r w:rsidRPr="00BE5CB0">
              <w:rPr>
                <w:rFonts w:eastAsia="Arial"/>
                <w:sz w:val="16"/>
              </w:rPr>
              <w:t>The Director-General</w:t>
            </w:r>
            <w:r w:rsidRPr="00BE5CB0">
              <w:rPr>
                <w:sz w:val="20"/>
              </w:rPr>
              <w:t xml:space="preserve"> </w:t>
            </w:r>
          </w:p>
        </w:tc>
        <w:tc>
          <w:tcPr>
            <w:tcW w:w="4679" w:type="dxa"/>
          </w:tcPr>
          <w:p w14:paraId="5FE7A17E" w14:textId="77777777" w:rsidR="00383D3B" w:rsidRPr="00BE5CB0" w:rsidRDefault="00383D3B" w:rsidP="003E562A">
            <w:pPr>
              <w:spacing w:after="221" w:line="259" w:lineRule="auto"/>
              <w:ind w:left="-5"/>
            </w:pPr>
            <w:r w:rsidRPr="00BE5CB0">
              <w:rPr>
                <w:rFonts w:eastAsia="Arial"/>
                <w:sz w:val="16"/>
              </w:rPr>
              <w:t>Secretary General</w:t>
            </w:r>
            <w:r w:rsidRPr="00BE5CB0">
              <w:rPr>
                <w:rFonts w:eastAsia="Arial"/>
                <w:sz w:val="20"/>
              </w:rPr>
              <w:t xml:space="preserve"> </w:t>
            </w:r>
          </w:p>
        </w:tc>
      </w:tr>
    </w:tbl>
    <w:p w14:paraId="1CE4E5A5" w14:textId="77777777" w:rsidR="00383D3B" w:rsidRPr="00BE5CB0" w:rsidRDefault="00383D3B" w:rsidP="00743423">
      <w:pPr>
        <w:tabs>
          <w:tab w:val="left" w:pos="5980"/>
        </w:tabs>
        <w:spacing w:after="120"/>
        <w:jc w:val="both"/>
        <w:rPr>
          <w:rFonts w:ascii="Times New Roman" w:hAnsi="Times New Roman" w:cs="Times New Roman"/>
          <w:sz w:val="24"/>
          <w:szCs w:val="24"/>
        </w:rPr>
      </w:pPr>
      <w:r w:rsidRPr="00BE5CB0">
        <w:rPr>
          <w:rFonts w:ascii="Times New Roman" w:hAnsi="Times New Roman" w:cs="Times New Roman"/>
          <w:sz w:val="24"/>
          <w:szCs w:val="24"/>
        </w:rPr>
        <w:tab/>
      </w:r>
    </w:p>
    <w:p w14:paraId="144AA6BD" w14:textId="77777777" w:rsidR="00383D3B" w:rsidRPr="00BE5CB0" w:rsidRDefault="00383D3B" w:rsidP="00383D3B">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cs="Times New Roman"/>
          <w:sz w:val="24"/>
          <w:szCs w:val="24"/>
        </w:rPr>
      </w:pPr>
      <w:r w:rsidRPr="00BE5CB0">
        <w:rPr>
          <w:rFonts w:ascii="Times New Roman" w:hAnsi="Times New Roman" w:cs="Times New Roman"/>
          <w:b/>
          <w:sz w:val="24"/>
          <w:szCs w:val="24"/>
        </w:rPr>
        <w:t>Gender Action Plan III – 2021-2025</w:t>
      </w:r>
      <w:r w:rsidRPr="00BE5CB0">
        <w:rPr>
          <w:rFonts w:ascii="Times New Roman" w:hAnsi="Times New Roman" w:cs="Times New Roman"/>
          <w:sz w:val="24"/>
          <w:szCs w:val="24"/>
        </w:rPr>
        <w:t xml:space="preserve"> </w:t>
      </w:r>
    </w:p>
    <w:p w14:paraId="0EEB5231" w14:textId="322540BA" w:rsidR="00383D3B" w:rsidRPr="00BE5CB0" w:rsidRDefault="00383D3B" w:rsidP="00383D3B">
      <w:pPr>
        <w:pBdr>
          <w:top w:val="single" w:sz="4" w:space="1" w:color="auto"/>
          <w:left w:val="single" w:sz="4" w:space="4" w:color="auto"/>
          <w:bottom w:val="single" w:sz="4" w:space="1" w:color="auto"/>
          <w:right w:val="single" w:sz="4" w:space="4" w:color="auto"/>
        </w:pBdr>
        <w:spacing w:after="120" w:line="240" w:lineRule="auto"/>
        <w:jc w:val="center"/>
        <w:rPr>
          <w:rFonts w:ascii="Times New Roman" w:hAnsi="Times New Roman" w:cs="Times New Roman"/>
          <w:b/>
          <w:i/>
          <w:sz w:val="24"/>
          <w:szCs w:val="24"/>
        </w:rPr>
      </w:pPr>
      <w:r w:rsidRPr="00BE5CB0">
        <w:rPr>
          <w:rFonts w:ascii="Times New Roman" w:hAnsi="Times New Roman" w:cs="Times New Roman"/>
          <w:b/>
          <w:sz w:val="24"/>
          <w:szCs w:val="24"/>
        </w:rPr>
        <w:t xml:space="preserve">Country Level Implementation Plan – CLIP </w:t>
      </w:r>
      <w:r w:rsidR="00E8237F" w:rsidRPr="00586FDD">
        <w:rPr>
          <w:rFonts w:ascii="Times New Roman" w:hAnsi="Times New Roman" w:cs="Times New Roman"/>
          <w:b/>
          <w:sz w:val="24"/>
          <w:szCs w:val="24"/>
        </w:rPr>
        <w:t>Liberia</w:t>
      </w:r>
    </w:p>
    <w:p w14:paraId="74BCD7BF" w14:textId="77777777" w:rsidR="00383D3B" w:rsidRPr="00BE5CB0" w:rsidRDefault="00383D3B" w:rsidP="008A2036">
      <w:pPr>
        <w:spacing w:after="120"/>
        <w:jc w:val="both"/>
        <w:rPr>
          <w:rFonts w:ascii="Times New Roman" w:hAnsi="Times New Roman" w:cs="Times New Roman"/>
          <w:sz w:val="24"/>
          <w:szCs w:val="24"/>
        </w:rPr>
      </w:pPr>
    </w:p>
    <w:p w14:paraId="1895BA99" w14:textId="03E8DE92" w:rsidR="00BE5CB0" w:rsidRPr="00BE5CB0" w:rsidRDefault="003C1CEF" w:rsidP="00BE5CB0">
      <w:pPr>
        <w:pStyle w:val="ListParagraph"/>
        <w:numPr>
          <w:ilvl w:val="0"/>
          <w:numId w:val="15"/>
        </w:numPr>
        <w:ind w:left="426" w:hanging="426"/>
        <w:rPr>
          <w:rFonts w:ascii="Times New Roman" w:hAnsi="Times New Roman" w:cs="Times New Roman"/>
          <w:sz w:val="24"/>
          <w:szCs w:val="24"/>
        </w:rPr>
      </w:pPr>
      <w:r w:rsidRPr="00BE5CB0">
        <w:rPr>
          <w:rFonts w:ascii="Times New Roman" w:hAnsi="Times New Roman" w:cs="Times New Roman"/>
          <w:b/>
          <w:sz w:val="24"/>
          <w:szCs w:val="24"/>
        </w:rPr>
        <w:t xml:space="preserve">Context </w:t>
      </w:r>
      <w:r w:rsidR="00267FAE" w:rsidRPr="00BE5CB0">
        <w:rPr>
          <w:rFonts w:ascii="Times New Roman" w:hAnsi="Times New Roman" w:cs="Times New Roman"/>
          <w:b/>
          <w:sz w:val="24"/>
          <w:szCs w:val="24"/>
        </w:rPr>
        <w:t xml:space="preserve">for EU </w:t>
      </w:r>
      <w:r w:rsidR="000776E5" w:rsidRPr="00BE5CB0">
        <w:rPr>
          <w:rFonts w:ascii="Times New Roman" w:hAnsi="Times New Roman" w:cs="Times New Roman"/>
          <w:b/>
          <w:sz w:val="24"/>
          <w:szCs w:val="24"/>
        </w:rPr>
        <w:t>action</w:t>
      </w:r>
      <w:r w:rsidR="00267FAE" w:rsidRPr="00BE5CB0">
        <w:rPr>
          <w:rFonts w:ascii="Times New Roman" w:hAnsi="Times New Roman" w:cs="Times New Roman"/>
          <w:b/>
          <w:sz w:val="24"/>
          <w:szCs w:val="24"/>
        </w:rPr>
        <w:t xml:space="preserve"> gender equality</w:t>
      </w:r>
      <w:r w:rsidR="00932F7F" w:rsidRPr="00BE5CB0">
        <w:rPr>
          <w:rFonts w:ascii="Times New Roman" w:hAnsi="Times New Roman" w:cs="Times New Roman"/>
          <w:b/>
          <w:sz w:val="24"/>
          <w:szCs w:val="24"/>
        </w:rPr>
        <w:t xml:space="preserve"> and </w:t>
      </w:r>
      <w:r w:rsidR="000776E5" w:rsidRPr="00BE5CB0">
        <w:rPr>
          <w:rFonts w:ascii="Times New Roman" w:hAnsi="Times New Roman" w:cs="Times New Roman"/>
          <w:b/>
          <w:sz w:val="24"/>
          <w:szCs w:val="24"/>
        </w:rPr>
        <w:t xml:space="preserve">women’s empowerment </w:t>
      </w:r>
      <w:r w:rsidR="00267FAE" w:rsidRPr="00BE5CB0">
        <w:rPr>
          <w:rFonts w:ascii="Times New Roman" w:hAnsi="Times New Roman" w:cs="Times New Roman"/>
          <w:b/>
          <w:sz w:val="24"/>
          <w:szCs w:val="24"/>
        </w:rPr>
        <w:t>in the country</w:t>
      </w:r>
      <w:r w:rsidR="00A67B43" w:rsidRPr="00BE5CB0">
        <w:rPr>
          <w:rFonts w:ascii="Times New Roman" w:hAnsi="Times New Roman" w:cs="Times New Roman"/>
          <w:b/>
          <w:sz w:val="24"/>
          <w:szCs w:val="24"/>
        </w:rPr>
        <w:t xml:space="preserve"> </w:t>
      </w:r>
    </w:p>
    <w:p w14:paraId="4C92ED41" w14:textId="77777777" w:rsidR="00A00DD6"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Liberia has gradually evolved towards peace and stability since the end of the civil war in 2003, with the peaceful elections in 2017 representing a major milestone for democracy in the country. However, despite considerable rebuilding efforts, Liberia remains socioeconomically and political</w:t>
      </w:r>
      <w:r w:rsidR="00110098">
        <w:rPr>
          <w:rFonts w:ascii="Times New Roman" w:hAnsi="Times New Roman" w:cs="Times New Roman"/>
          <w:sz w:val="24"/>
          <w:szCs w:val="24"/>
        </w:rPr>
        <w:t>ly</w:t>
      </w:r>
      <w:r w:rsidRPr="00BE5CB0">
        <w:rPr>
          <w:rFonts w:ascii="Times New Roman" w:hAnsi="Times New Roman" w:cs="Times New Roman"/>
          <w:sz w:val="24"/>
          <w:szCs w:val="24"/>
        </w:rPr>
        <w:t xml:space="preserve"> fragile with high levels of poverty and social exclusion, limited access to basic services and infrastructure, and deep institutional fragility. Liberian women and girls are particularly vulnerable with less access to education, health care services, justice and ownership, and </w:t>
      </w:r>
      <w:r w:rsidR="00110098">
        <w:rPr>
          <w:rFonts w:ascii="Times New Roman" w:hAnsi="Times New Roman" w:cs="Times New Roman"/>
          <w:sz w:val="24"/>
          <w:szCs w:val="24"/>
        </w:rPr>
        <w:t xml:space="preserve">to </w:t>
      </w:r>
      <w:r w:rsidRPr="00BE5CB0">
        <w:rPr>
          <w:rFonts w:ascii="Times New Roman" w:hAnsi="Times New Roman" w:cs="Times New Roman"/>
          <w:sz w:val="24"/>
          <w:szCs w:val="24"/>
        </w:rPr>
        <w:t xml:space="preserve">the formal economy. </w:t>
      </w:r>
    </w:p>
    <w:p w14:paraId="467F8AFE" w14:textId="77777777" w:rsidR="00A00DD6"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With strong patriarchal social norms and a socially accepting environment of violence against women and girls (VAWG) and marginalised groups, the prevalence of sexual and gender-based violence (SGBV) remains alarmingly high in Liberia. SGBV continue</w:t>
      </w:r>
      <w:r w:rsidR="005A3A35">
        <w:rPr>
          <w:rFonts w:ascii="Times New Roman" w:hAnsi="Times New Roman" w:cs="Times New Roman"/>
          <w:sz w:val="24"/>
          <w:szCs w:val="24"/>
        </w:rPr>
        <w:t>s</w:t>
      </w:r>
      <w:r w:rsidRPr="00BE5CB0">
        <w:rPr>
          <w:rFonts w:ascii="Times New Roman" w:hAnsi="Times New Roman" w:cs="Times New Roman"/>
          <w:sz w:val="24"/>
          <w:szCs w:val="24"/>
        </w:rPr>
        <w:t xml:space="preserve"> to be </w:t>
      </w:r>
      <w:r w:rsidR="005A3A35">
        <w:rPr>
          <w:rFonts w:ascii="Times New Roman" w:hAnsi="Times New Roman" w:cs="Times New Roman"/>
          <w:sz w:val="24"/>
          <w:szCs w:val="24"/>
        </w:rPr>
        <w:t xml:space="preserve">among </w:t>
      </w:r>
      <w:r w:rsidRPr="00BE5CB0">
        <w:rPr>
          <w:rFonts w:ascii="Times New Roman" w:hAnsi="Times New Roman" w:cs="Times New Roman"/>
          <w:sz w:val="24"/>
          <w:szCs w:val="24"/>
        </w:rPr>
        <w:t xml:space="preserve">the most significant acts of violence in the country, and a majority of the victims are women and children. As a consequence, the levels of SGBV have contributed to destabilising peace and stability, and </w:t>
      </w:r>
      <w:r w:rsidR="005A3A35">
        <w:rPr>
          <w:rFonts w:ascii="Times New Roman" w:hAnsi="Times New Roman" w:cs="Times New Roman"/>
          <w:sz w:val="24"/>
          <w:szCs w:val="24"/>
        </w:rPr>
        <w:t xml:space="preserve">hamper </w:t>
      </w:r>
      <w:r w:rsidRPr="00BE5CB0">
        <w:rPr>
          <w:rFonts w:ascii="Times New Roman" w:hAnsi="Times New Roman" w:cs="Times New Roman"/>
          <w:sz w:val="24"/>
          <w:szCs w:val="24"/>
        </w:rPr>
        <w:t xml:space="preserve">efforts </w:t>
      </w:r>
      <w:r w:rsidR="00110098">
        <w:rPr>
          <w:rFonts w:ascii="Times New Roman" w:hAnsi="Times New Roman" w:cs="Times New Roman"/>
          <w:sz w:val="24"/>
          <w:szCs w:val="24"/>
        </w:rPr>
        <w:t xml:space="preserve">to </w:t>
      </w:r>
      <w:r w:rsidR="003D26AC">
        <w:rPr>
          <w:rFonts w:ascii="Times New Roman" w:hAnsi="Times New Roman" w:cs="Times New Roman"/>
          <w:sz w:val="24"/>
          <w:szCs w:val="24"/>
        </w:rPr>
        <w:t xml:space="preserve">enhance </w:t>
      </w:r>
      <w:r w:rsidR="003D26AC" w:rsidRPr="00BE5CB0">
        <w:rPr>
          <w:rFonts w:ascii="Times New Roman" w:hAnsi="Times New Roman" w:cs="Times New Roman"/>
          <w:sz w:val="24"/>
          <w:szCs w:val="24"/>
        </w:rPr>
        <w:t>human</w:t>
      </w:r>
      <w:r w:rsidRPr="00BE5CB0">
        <w:rPr>
          <w:rFonts w:ascii="Times New Roman" w:hAnsi="Times New Roman" w:cs="Times New Roman"/>
          <w:sz w:val="24"/>
          <w:szCs w:val="24"/>
        </w:rPr>
        <w:t xml:space="preserve"> rights and human development. </w:t>
      </w:r>
      <w:r w:rsidR="004529B5">
        <w:rPr>
          <w:rFonts w:ascii="Times New Roman" w:hAnsi="Times New Roman" w:cs="Times New Roman"/>
          <w:sz w:val="24"/>
          <w:szCs w:val="24"/>
        </w:rPr>
        <w:t xml:space="preserve">The levels of impunity </w:t>
      </w:r>
      <w:r w:rsidR="005A3A35">
        <w:rPr>
          <w:rFonts w:ascii="Times New Roman" w:hAnsi="Times New Roman" w:cs="Times New Roman"/>
          <w:sz w:val="24"/>
          <w:szCs w:val="24"/>
        </w:rPr>
        <w:t>are</w:t>
      </w:r>
      <w:r w:rsidR="004529B5">
        <w:rPr>
          <w:rFonts w:ascii="Times New Roman" w:hAnsi="Times New Roman" w:cs="Times New Roman"/>
          <w:sz w:val="24"/>
          <w:szCs w:val="24"/>
        </w:rPr>
        <w:t xml:space="preserve"> high in Liberia</w:t>
      </w:r>
      <w:r w:rsidR="005E7CC7">
        <w:rPr>
          <w:rFonts w:ascii="Times New Roman" w:hAnsi="Times New Roman" w:cs="Times New Roman"/>
          <w:sz w:val="24"/>
          <w:szCs w:val="24"/>
        </w:rPr>
        <w:t xml:space="preserve">, particularly </w:t>
      </w:r>
      <w:r w:rsidRPr="00BE5CB0">
        <w:rPr>
          <w:rFonts w:ascii="Times New Roman" w:hAnsi="Times New Roman" w:cs="Times New Roman"/>
          <w:sz w:val="24"/>
          <w:szCs w:val="24"/>
        </w:rPr>
        <w:t xml:space="preserve">for </w:t>
      </w:r>
      <w:r w:rsidR="005E7CC7">
        <w:rPr>
          <w:rFonts w:ascii="Times New Roman" w:hAnsi="Times New Roman" w:cs="Times New Roman"/>
          <w:sz w:val="24"/>
          <w:szCs w:val="24"/>
        </w:rPr>
        <w:t xml:space="preserve">cases of </w:t>
      </w:r>
      <w:r w:rsidRPr="00BE5CB0">
        <w:rPr>
          <w:rFonts w:ascii="Times New Roman" w:hAnsi="Times New Roman" w:cs="Times New Roman"/>
          <w:sz w:val="24"/>
          <w:szCs w:val="24"/>
        </w:rPr>
        <w:t>SGBV and violence on the basis of sexual orientation and gender identity. According to the Ministry of Gender, Children and Social Protection (MoGSP), out of the 26</w:t>
      </w:r>
      <w:r w:rsidR="00727F5A">
        <w:rPr>
          <w:rFonts w:ascii="Times New Roman" w:hAnsi="Times New Roman" w:cs="Times New Roman"/>
          <w:sz w:val="24"/>
          <w:szCs w:val="24"/>
        </w:rPr>
        <w:t>75</w:t>
      </w:r>
      <w:r w:rsidRPr="00BE5CB0">
        <w:rPr>
          <w:rFonts w:ascii="Times New Roman" w:hAnsi="Times New Roman" w:cs="Times New Roman"/>
          <w:sz w:val="24"/>
          <w:szCs w:val="24"/>
        </w:rPr>
        <w:t xml:space="preserve"> reported cases of SGBV in 2019</w:t>
      </w:r>
      <w:r w:rsidR="0077014A">
        <w:rPr>
          <w:rFonts w:ascii="Times New Roman" w:hAnsi="Times New Roman" w:cs="Times New Roman"/>
          <w:sz w:val="24"/>
          <w:szCs w:val="24"/>
        </w:rPr>
        <w:t>,</w:t>
      </w:r>
      <w:r w:rsidRPr="00BE5CB0">
        <w:rPr>
          <w:rFonts w:ascii="Times New Roman" w:hAnsi="Times New Roman" w:cs="Times New Roman"/>
          <w:sz w:val="24"/>
          <w:szCs w:val="24"/>
        </w:rPr>
        <w:t xml:space="preserve"> 68% were rape</w:t>
      </w:r>
      <w:r w:rsidRPr="00BE5CB0">
        <w:rPr>
          <w:rStyle w:val="FootnoteReference"/>
          <w:rFonts w:ascii="Times New Roman" w:hAnsi="Times New Roman" w:cs="Times New Roman"/>
          <w:sz w:val="24"/>
          <w:szCs w:val="24"/>
        </w:rPr>
        <w:footnoteReference w:id="1"/>
      </w:r>
      <w:r w:rsidR="003E475E">
        <w:rPr>
          <w:rFonts w:ascii="Times New Roman" w:hAnsi="Times New Roman" w:cs="Times New Roman"/>
          <w:sz w:val="24"/>
          <w:szCs w:val="24"/>
        </w:rPr>
        <w:t>,</w:t>
      </w:r>
      <w:r w:rsidRPr="00BE5CB0">
        <w:rPr>
          <w:rFonts w:ascii="Times New Roman" w:hAnsi="Times New Roman" w:cs="Times New Roman"/>
          <w:sz w:val="24"/>
          <w:szCs w:val="24"/>
        </w:rPr>
        <w:t xml:space="preserve"> out of which 77% were girls under 18 years, and only 84 cases were convicted. In 2020, </w:t>
      </w:r>
      <w:r w:rsidR="003E475E">
        <w:rPr>
          <w:rFonts w:ascii="Times New Roman" w:hAnsi="Times New Roman" w:cs="Times New Roman"/>
          <w:sz w:val="24"/>
          <w:szCs w:val="24"/>
        </w:rPr>
        <w:t xml:space="preserve">out </w:t>
      </w:r>
      <w:r w:rsidRPr="00BE5CB0">
        <w:rPr>
          <w:rFonts w:ascii="Times New Roman" w:hAnsi="Times New Roman" w:cs="Times New Roman"/>
          <w:sz w:val="24"/>
          <w:szCs w:val="24"/>
        </w:rPr>
        <w:t xml:space="preserve">of </w:t>
      </w:r>
      <w:r w:rsidR="003E475E">
        <w:rPr>
          <w:rFonts w:ascii="Times New Roman" w:hAnsi="Times New Roman" w:cs="Times New Roman"/>
          <w:sz w:val="24"/>
          <w:szCs w:val="24"/>
        </w:rPr>
        <w:t xml:space="preserve">the </w:t>
      </w:r>
      <w:r w:rsidRPr="00BE5CB0">
        <w:rPr>
          <w:rFonts w:ascii="Times New Roman" w:hAnsi="Times New Roman" w:cs="Times New Roman"/>
          <w:sz w:val="24"/>
          <w:szCs w:val="24"/>
        </w:rPr>
        <w:t xml:space="preserve">2240 SGBV cases reported, 80% </w:t>
      </w:r>
      <w:r w:rsidR="003E475E">
        <w:rPr>
          <w:rFonts w:ascii="Times New Roman" w:hAnsi="Times New Roman" w:cs="Times New Roman"/>
          <w:sz w:val="24"/>
          <w:szCs w:val="24"/>
        </w:rPr>
        <w:t xml:space="preserve">were </w:t>
      </w:r>
      <w:r w:rsidRPr="00BE5CB0">
        <w:rPr>
          <w:rFonts w:ascii="Times New Roman" w:hAnsi="Times New Roman" w:cs="Times New Roman"/>
          <w:sz w:val="24"/>
          <w:szCs w:val="24"/>
        </w:rPr>
        <w:t xml:space="preserve">rape. </w:t>
      </w:r>
      <w:r w:rsidR="00981480">
        <w:rPr>
          <w:rFonts w:ascii="Times New Roman" w:hAnsi="Times New Roman" w:cs="Times New Roman"/>
          <w:sz w:val="24"/>
          <w:szCs w:val="24"/>
        </w:rPr>
        <w:t xml:space="preserve">Nevertheless, the </w:t>
      </w:r>
      <w:r w:rsidRPr="00BE5CB0">
        <w:rPr>
          <w:rFonts w:ascii="Times New Roman" w:hAnsi="Times New Roman" w:cs="Times New Roman"/>
          <w:sz w:val="24"/>
          <w:szCs w:val="24"/>
        </w:rPr>
        <w:t xml:space="preserve">number of SGBV cases not being reported </w:t>
      </w:r>
      <w:r w:rsidR="00981480">
        <w:rPr>
          <w:rFonts w:ascii="Times New Roman" w:hAnsi="Times New Roman" w:cs="Times New Roman"/>
          <w:sz w:val="24"/>
          <w:szCs w:val="24"/>
        </w:rPr>
        <w:t xml:space="preserve">is </w:t>
      </w:r>
      <w:r w:rsidR="00A00DD6">
        <w:rPr>
          <w:rFonts w:ascii="Times New Roman" w:hAnsi="Times New Roman" w:cs="Times New Roman"/>
          <w:sz w:val="24"/>
          <w:szCs w:val="24"/>
        </w:rPr>
        <w:t xml:space="preserve">still </w:t>
      </w:r>
      <w:r w:rsidRPr="00BE5CB0">
        <w:rPr>
          <w:rFonts w:ascii="Times New Roman" w:hAnsi="Times New Roman" w:cs="Times New Roman"/>
          <w:sz w:val="24"/>
          <w:szCs w:val="24"/>
        </w:rPr>
        <w:t>high</w:t>
      </w:r>
      <w:r w:rsidR="003E475E">
        <w:rPr>
          <w:rFonts w:ascii="Times New Roman" w:hAnsi="Times New Roman" w:cs="Times New Roman"/>
          <w:sz w:val="24"/>
          <w:szCs w:val="24"/>
        </w:rPr>
        <w:t>,</w:t>
      </w:r>
      <w:r w:rsidRPr="00BE5CB0">
        <w:rPr>
          <w:rFonts w:ascii="Times New Roman" w:hAnsi="Times New Roman" w:cs="Times New Roman"/>
          <w:sz w:val="24"/>
          <w:szCs w:val="24"/>
        </w:rPr>
        <w:t xml:space="preserve"> due to lack of trust in the security and justice systems, high levels of impunity and also continued stigma –</w:t>
      </w:r>
      <w:r w:rsidR="00727F5A">
        <w:rPr>
          <w:rFonts w:ascii="Times New Roman" w:hAnsi="Times New Roman" w:cs="Times New Roman"/>
          <w:sz w:val="24"/>
          <w:szCs w:val="24"/>
        </w:rPr>
        <w:t>although</w:t>
      </w:r>
      <w:r w:rsidR="00727F5A" w:rsidRPr="00BE5CB0">
        <w:rPr>
          <w:rFonts w:ascii="Times New Roman" w:hAnsi="Times New Roman" w:cs="Times New Roman"/>
          <w:sz w:val="24"/>
          <w:szCs w:val="24"/>
        </w:rPr>
        <w:t xml:space="preserve"> </w:t>
      </w:r>
      <w:r w:rsidRPr="00BE5CB0">
        <w:rPr>
          <w:rFonts w:ascii="Times New Roman" w:hAnsi="Times New Roman" w:cs="Times New Roman"/>
          <w:sz w:val="24"/>
          <w:szCs w:val="24"/>
        </w:rPr>
        <w:t>the latter has improved considerably in recent year as a result of advocacy efforts and awareness raising campaigns</w:t>
      </w:r>
      <w:r w:rsidR="00E64887">
        <w:rPr>
          <w:rFonts w:ascii="Times New Roman" w:hAnsi="Times New Roman" w:cs="Times New Roman"/>
          <w:sz w:val="24"/>
          <w:szCs w:val="24"/>
        </w:rPr>
        <w:t xml:space="preserve"> </w:t>
      </w:r>
      <w:r w:rsidR="003E475E">
        <w:rPr>
          <w:rFonts w:ascii="Times New Roman" w:hAnsi="Times New Roman" w:cs="Times New Roman"/>
          <w:sz w:val="24"/>
          <w:szCs w:val="24"/>
        </w:rPr>
        <w:t xml:space="preserve">with support </w:t>
      </w:r>
      <w:r w:rsidR="00E64887">
        <w:rPr>
          <w:rFonts w:ascii="Times New Roman" w:hAnsi="Times New Roman" w:cs="Times New Roman"/>
          <w:sz w:val="24"/>
          <w:szCs w:val="24"/>
        </w:rPr>
        <w:t xml:space="preserve">from, among other, the </w:t>
      </w:r>
      <w:r w:rsidR="000D4B31">
        <w:rPr>
          <w:rFonts w:ascii="Times New Roman" w:hAnsi="Times New Roman" w:cs="Times New Roman"/>
          <w:sz w:val="24"/>
          <w:szCs w:val="24"/>
        </w:rPr>
        <w:t>EU</w:t>
      </w:r>
      <w:r w:rsidR="00E64887">
        <w:rPr>
          <w:rFonts w:ascii="Times New Roman" w:hAnsi="Times New Roman" w:cs="Times New Roman"/>
          <w:sz w:val="24"/>
          <w:szCs w:val="24"/>
        </w:rPr>
        <w:t>–UN Liberia Spotlight Initiative programme</w:t>
      </w:r>
      <w:r w:rsidRPr="00BE5CB0">
        <w:rPr>
          <w:rFonts w:ascii="Times New Roman" w:hAnsi="Times New Roman" w:cs="Times New Roman"/>
          <w:sz w:val="24"/>
          <w:szCs w:val="24"/>
        </w:rPr>
        <w:t xml:space="preserve">. </w:t>
      </w:r>
    </w:p>
    <w:p w14:paraId="7B2E9A25" w14:textId="6A5E80C9"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In September 2020, President Weah validated a two year </w:t>
      </w:r>
      <w:r w:rsidR="0054406A">
        <w:rPr>
          <w:rFonts w:ascii="Times New Roman" w:hAnsi="Times New Roman" w:cs="Times New Roman"/>
          <w:sz w:val="24"/>
          <w:szCs w:val="24"/>
        </w:rPr>
        <w:t>‘</w:t>
      </w:r>
      <w:r w:rsidRPr="00BE5CB0">
        <w:rPr>
          <w:rFonts w:ascii="Times New Roman" w:hAnsi="Times New Roman" w:cs="Times New Roman"/>
          <w:sz w:val="24"/>
          <w:szCs w:val="24"/>
        </w:rPr>
        <w:t>Anti-SGBV Roadmap</w:t>
      </w:r>
      <w:r w:rsidR="0054406A">
        <w:rPr>
          <w:rFonts w:ascii="Times New Roman" w:hAnsi="Times New Roman" w:cs="Times New Roman"/>
          <w:sz w:val="24"/>
          <w:szCs w:val="24"/>
        </w:rPr>
        <w:t>’</w:t>
      </w:r>
      <w:r w:rsidRPr="00BE5CB0">
        <w:rPr>
          <w:rFonts w:ascii="Times New Roman" w:hAnsi="Times New Roman" w:cs="Times New Roman"/>
          <w:sz w:val="24"/>
          <w:szCs w:val="24"/>
        </w:rPr>
        <w:t xml:space="preserve"> and declared rape as a national emergency as a result of public protests </w:t>
      </w:r>
      <w:r w:rsidR="003E475E">
        <w:rPr>
          <w:rFonts w:ascii="Times New Roman" w:hAnsi="Times New Roman" w:cs="Times New Roman"/>
          <w:sz w:val="24"/>
          <w:szCs w:val="24"/>
        </w:rPr>
        <w:t>against</w:t>
      </w:r>
      <w:r w:rsidRPr="00BE5CB0">
        <w:rPr>
          <w:rFonts w:ascii="Times New Roman" w:hAnsi="Times New Roman" w:cs="Times New Roman"/>
          <w:sz w:val="24"/>
          <w:szCs w:val="24"/>
        </w:rPr>
        <w:t xml:space="preserve"> the high levels of rape and other forms of SGBV, alongside the high level</w:t>
      </w:r>
      <w:r w:rsidR="00727F5A">
        <w:rPr>
          <w:rFonts w:ascii="Times New Roman" w:hAnsi="Times New Roman" w:cs="Times New Roman"/>
          <w:sz w:val="24"/>
          <w:szCs w:val="24"/>
        </w:rPr>
        <w:t>s</w:t>
      </w:r>
      <w:r w:rsidRPr="00BE5CB0">
        <w:rPr>
          <w:rFonts w:ascii="Times New Roman" w:hAnsi="Times New Roman" w:cs="Times New Roman"/>
          <w:sz w:val="24"/>
          <w:szCs w:val="24"/>
        </w:rPr>
        <w:t xml:space="preserve"> of impunity.</w:t>
      </w:r>
      <w:r w:rsidR="00130B26">
        <w:rPr>
          <w:rFonts w:ascii="Times New Roman" w:hAnsi="Times New Roman" w:cs="Times New Roman"/>
          <w:sz w:val="24"/>
          <w:szCs w:val="24"/>
        </w:rPr>
        <w:t xml:space="preserve"> </w:t>
      </w:r>
      <w:r w:rsidR="003E475E">
        <w:rPr>
          <w:rFonts w:ascii="Times New Roman" w:hAnsi="Times New Roman" w:cs="Times New Roman"/>
          <w:sz w:val="24"/>
          <w:szCs w:val="24"/>
        </w:rPr>
        <w:t>O</w:t>
      </w:r>
      <w:r w:rsidR="0054406A">
        <w:rPr>
          <w:rFonts w:ascii="Times New Roman" w:hAnsi="Times New Roman" w:cs="Times New Roman"/>
          <w:sz w:val="24"/>
          <w:szCs w:val="24"/>
        </w:rPr>
        <w:t xml:space="preserve">ther </w:t>
      </w:r>
      <w:r w:rsidR="00130B26">
        <w:rPr>
          <w:rFonts w:ascii="Times New Roman" w:hAnsi="Times New Roman" w:cs="Times New Roman"/>
          <w:sz w:val="24"/>
          <w:szCs w:val="24"/>
        </w:rPr>
        <w:t>recent action plans</w:t>
      </w:r>
      <w:r w:rsidR="0054406A">
        <w:rPr>
          <w:rFonts w:ascii="Times New Roman" w:hAnsi="Times New Roman" w:cs="Times New Roman"/>
          <w:sz w:val="24"/>
          <w:szCs w:val="24"/>
        </w:rPr>
        <w:t xml:space="preserve"> adopted </w:t>
      </w:r>
      <w:r w:rsidR="0054406A">
        <w:rPr>
          <w:rFonts w:ascii="Times New Roman" w:hAnsi="Times New Roman" w:cs="Times New Roman"/>
          <w:sz w:val="24"/>
          <w:szCs w:val="24"/>
        </w:rPr>
        <w:lastRenderedPageBreak/>
        <w:t>by the government to address SGBV</w:t>
      </w:r>
      <w:r w:rsidR="00130B26">
        <w:rPr>
          <w:rFonts w:ascii="Times New Roman" w:hAnsi="Times New Roman" w:cs="Times New Roman"/>
          <w:sz w:val="24"/>
          <w:szCs w:val="24"/>
        </w:rPr>
        <w:t xml:space="preserve"> </w:t>
      </w:r>
      <w:r w:rsidR="0054406A">
        <w:rPr>
          <w:rFonts w:ascii="Times New Roman" w:hAnsi="Times New Roman" w:cs="Times New Roman"/>
          <w:sz w:val="24"/>
          <w:szCs w:val="24"/>
        </w:rPr>
        <w:t xml:space="preserve">and </w:t>
      </w:r>
      <w:r w:rsidR="00130B26">
        <w:rPr>
          <w:rFonts w:ascii="Times New Roman" w:hAnsi="Times New Roman" w:cs="Times New Roman"/>
          <w:sz w:val="24"/>
          <w:szCs w:val="24"/>
        </w:rPr>
        <w:t xml:space="preserve">promote women’s rights include the </w:t>
      </w:r>
      <w:r w:rsidR="0054406A">
        <w:rPr>
          <w:rFonts w:ascii="Times New Roman" w:hAnsi="Times New Roman" w:cs="Times New Roman"/>
          <w:sz w:val="24"/>
          <w:szCs w:val="24"/>
        </w:rPr>
        <w:t>‘</w:t>
      </w:r>
      <w:r w:rsidR="00130B26">
        <w:rPr>
          <w:rFonts w:ascii="Times New Roman" w:hAnsi="Times New Roman" w:cs="Times New Roman"/>
          <w:sz w:val="24"/>
          <w:szCs w:val="24"/>
        </w:rPr>
        <w:t>National Action Plan for the Prevention and Management of Gender-Based Violence in Liberia</w:t>
      </w:r>
      <w:r w:rsidR="0054406A">
        <w:rPr>
          <w:rFonts w:ascii="Times New Roman" w:hAnsi="Times New Roman" w:cs="Times New Roman"/>
          <w:sz w:val="24"/>
          <w:szCs w:val="24"/>
        </w:rPr>
        <w:t>’</w:t>
      </w:r>
      <w:r w:rsidR="00030552">
        <w:rPr>
          <w:rFonts w:ascii="Times New Roman" w:hAnsi="Times New Roman" w:cs="Times New Roman"/>
          <w:sz w:val="24"/>
          <w:szCs w:val="24"/>
        </w:rPr>
        <w:t xml:space="preserve"> (2018-2023) and</w:t>
      </w:r>
      <w:r w:rsidR="00C9402C">
        <w:rPr>
          <w:rFonts w:ascii="Times New Roman" w:hAnsi="Times New Roman" w:cs="Times New Roman"/>
          <w:sz w:val="24"/>
          <w:szCs w:val="24"/>
        </w:rPr>
        <w:t xml:space="preserve"> the </w:t>
      </w:r>
      <w:r w:rsidR="0054406A">
        <w:rPr>
          <w:rFonts w:ascii="Times New Roman" w:hAnsi="Times New Roman" w:cs="Times New Roman"/>
          <w:sz w:val="24"/>
          <w:szCs w:val="24"/>
        </w:rPr>
        <w:t>‘</w:t>
      </w:r>
      <w:r w:rsidR="00C9402C">
        <w:rPr>
          <w:rFonts w:ascii="Times New Roman" w:hAnsi="Times New Roman" w:cs="Times New Roman"/>
          <w:sz w:val="24"/>
          <w:szCs w:val="24"/>
        </w:rPr>
        <w:t>National Action Plan on Women, Peace and Security</w:t>
      </w:r>
      <w:r w:rsidR="0054406A">
        <w:rPr>
          <w:rFonts w:ascii="Times New Roman" w:hAnsi="Times New Roman" w:cs="Times New Roman"/>
          <w:sz w:val="24"/>
          <w:szCs w:val="24"/>
        </w:rPr>
        <w:t>’</w:t>
      </w:r>
      <w:r w:rsidR="00C9402C">
        <w:rPr>
          <w:rFonts w:ascii="Times New Roman" w:hAnsi="Times New Roman" w:cs="Times New Roman"/>
          <w:sz w:val="24"/>
          <w:szCs w:val="24"/>
        </w:rPr>
        <w:t xml:space="preserve"> (2019-2023)</w:t>
      </w:r>
      <w:r w:rsidR="0077014A">
        <w:rPr>
          <w:rFonts w:ascii="Times New Roman" w:hAnsi="Times New Roman" w:cs="Times New Roman"/>
          <w:sz w:val="24"/>
          <w:szCs w:val="24"/>
        </w:rPr>
        <w:t>,</w:t>
      </w:r>
      <w:r w:rsidR="00030552">
        <w:rPr>
          <w:rFonts w:ascii="Times New Roman" w:hAnsi="Times New Roman" w:cs="Times New Roman"/>
          <w:sz w:val="24"/>
          <w:szCs w:val="24"/>
        </w:rPr>
        <w:t xml:space="preserve"> in keeping with </w:t>
      </w:r>
      <w:r w:rsidR="00C9402C">
        <w:rPr>
          <w:rFonts w:ascii="Times New Roman" w:hAnsi="Times New Roman" w:cs="Times New Roman"/>
          <w:sz w:val="24"/>
          <w:szCs w:val="24"/>
        </w:rPr>
        <w:t xml:space="preserve">the </w:t>
      </w:r>
      <w:r w:rsidR="0054406A">
        <w:rPr>
          <w:rFonts w:ascii="Times New Roman" w:hAnsi="Times New Roman" w:cs="Times New Roman"/>
          <w:sz w:val="24"/>
          <w:szCs w:val="24"/>
        </w:rPr>
        <w:t>‘</w:t>
      </w:r>
      <w:r w:rsidR="00C9402C">
        <w:rPr>
          <w:rFonts w:ascii="Times New Roman" w:hAnsi="Times New Roman" w:cs="Times New Roman"/>
          <w:sz w:val="24"/>
          <w:szCs w:val="24"/>
        </w:rPr>
        <w:t>National Gender Policy</w:t>
      </w:r>
      <w:r w:rsidR="0054406A">
        <w:rPr>
          <w:rFonts w:ascii="Times New Roman" w:hAnsi="Times New Roman" w:cs="Times New Roman"/>
          <w:sz w:val="24"/>
          <w:szCs w:val="24"/>
        </w:rPr>
        <w:t>’</w:t>
      </w:r>
      <w:r w:rsidR="00C9402C">
        <w:rPr>
          <w:rFonts w:ascii="Times New Roman" w:hAnsi="Times New Roman" w:cs="Times New Roman"/>
          <w:sz w:val="24"/>
          <w:szCs w:val="24"/>
        </w:rPr>
        <w:t xml:space="preserve"> (2018-2022).</w:t>
      </w:r>
      <w:r w:rsidRPr="00BE5CB0">
        <w:rPr>
          <w:rFonts w:ascii="Times New Roman" w:hAnsi="Times New Roman" w:cs="Times New Roman"/>
          <w:sz w:val="24"/>
          <w:szCs w:val="24"/>
        </w:rPr>
        <w:t xml:space="preserve"> </w:t>
      </w:r>
      <w:r w:rsidR="00727F5A">
        <w:rPr>
          <w:rFonts w:ascii="Times New Roman" w:hAnsi="Times New Roman" w:cs="Times New Roman"/>
          <w:sz w:val="24"/>
          <w:szCs w:val="24"/>
        </w:rPr>
        <w:t>In the past decade, s</w:t>
      </w:r>
      <w:r w:rsidRPr="00BE5CB0">
        <w:rPr>
          <w:rFonts w:ascii="Times New Roman" w:hAnsi="Times New Roman" w:cs="Times New Roman"/>
          <w:sz w:val="24"/>
          <w:szCs w:val="24"/>
        </w:rPr>
        <w:t xml:space="preserve">everal other actions have been taken to improve capacities and strengthen efforts to respond to </w:t>
      </w:r>
      <w:r w:rsidR="0077014A">
        <w:rPr>
          <w:rFonts w:ascii="Times New Roman" w:hAnsi="Times New Roman" w:cs="Times New Roman"/>
          <w:sz w:val="24"/>
          <w:szCs w:val="24"/>
        </w:rPr>
        <w:t xml:space="preserve">the </w:t>
      </w:r>
      <w:r w:rsidRPr="00BE5CB0">
        <w:rPr>
          <w:rFonts w:ascii="Times New Roman" w:hAnsi="Times New Roman" w:cs="Times New Roman"/>
          <w:sz w:val="24"/>
          <w:szCs w:val="24"/>
        </w:rPr>
        <w:t>above-mention challenges,</w:t>
      </w:r>
      <w:r w:rsidR="00234559">
        <w:rPr>
          <w:rFonts w:ascii="Times New Roman" w:hAnsi="Times New Roman" w:cs="Times New Roman"/>
          <w:sz w:val="24"/>
          <w:szCs w:val="24"/>
        </w:rPr>
        <w:t xml:space="preserve"> </w:t>
      </w:r>
      <w:r w:rsidR="00DC43B1">
        <w:rPr>
          <w:rFonts w:ascii="Times New Roman" w:hAnsi="Times New Roman" w:cs="Times New Roman"/>
          <w:sz w:val="24"/>
          <w:szCs w:val="24"/>
        </w:rPr>
        <w:t>such as increased efforts to utilise a gender-responsive planning and budgeting (GRPB) in the</w:t>
      </w:r>
      <w:r w:rsidR="00C56D5F">
        <w:rPr>
          <w:rFonts w:ascii="Times New Roman" w:hAnsi="Times New Roman" w:cs="Times New Roman"/>
          <w:sz w:val="24"/>
          <w:szCs w:val="24"/>
        </w:rPr>
        <w:t xml:space="preserve"> allocation of resources into the public financial management system and national budget, as well as</w:t>
      </w:r>
      <w:r w:rsidR="000D4B31">
        <w:rPr>
          <w:rFonts w:ascii="Times New Roman" w:hAnsi="Times New Roman" w:cs="Times New Roman"/>
          <w:sz w:val="24"/>
          <w:szCs w:val="24"/>
        </w:rPr>
        <w:t xml:space="preserve"> </w:t>
      </w:r>
      <w:r w:rsidRPr="00BE5CB0">
        <w:rPr>
          <w:rFonts w:ascii="Times New Roman" w:hAnsi="Times New Roman" w:cs="Times New Roman"/>
          <w:sz w:val="24"/>
          <w:szCs w:val="24"/>
        </w:rPr>
        <w:t>the introduction of a specialised unit, a Women and Children Protection Section (WACPS) in 2009 at the Liberia National Police</w:t>
      </w:r>
      <w:r w:rsidR="007D64CD">
        <w:rPr>
          <w:rFonts w:ascii="Times New Roman" w:hAnsi="Times New Roman" w:cs="Times New Roman"/>
          <w:sz w:val="24"/>
          <w:szCs w:val="24"/>
        </w:rPr>
        <w:t xml:space="preserve"> (LNP)</w:t>
      </w:r>
      <w:r w:rsidRPr="00BE5CB0">
        <w:rPr>
          <w:rFonts w:ascii="Times New Roman" w:hAnsi="Times New Roman" w:cs="Times New Roman"/>
          <w:sz w:val="24"/>
          <w:szCs w:val="24"/>
        </w:rPr>
        <w:t xml:space="preserve"> and the </w:t>
      </w:r>
      <w:r w:rsidR="00CD2042">
        <w:rPr>
          <w:rFonts w:ascii="Times New Roman" w:hAnsi="Times New Roman" w:cs="Times New Roman"/>
          <w:sz w:val="24"/>
          <w:szCs w:val="24"/>
        </w:rPr>
        <w:t>introduction</w:t>
      </w:r>
      <w:r w:rsidR="00CD2042" w:rsidRPr="00BE5CB0">
        <w:rPr>
          <w:rFonts w:ascii="Times New Roman" w:hAnsi="Times New Roman" w:cs="Times New Roman"/>
          <w:sz w:val="24"/>
          <w:szCs w:val="24"/>
        </w:rPr>
        <w:t xml:space="preserve"> </w:t>
      </w:r>
      <w:r w:rsidRPr="00BE5CB0">
        <w:rPr>
          <w:rFonts w:ascii="Times New Roman" w:hAnsi="Times New Roman" w:cs="Times New Roman"/>
          <w:sz w:val="24"/>
          <w:szCs w:val="24"/>
        </w:rPr>
        <w:t>of specialised SGBV courts</w:t>
      </w:r>
      <w:r w:rsidR="00CD2042">
        <w:rPr>
          <w:rFonts w:ascii="Times New Roman" w:hAnsi="Times New Roman" w:cs="Times New Roman"/>
          <w:sz w:val="24"/>
          <w:szCs w:val="24"/>
        </w:rPr>
        <w:t xml:space="preserve"> (</w:t>
      </w:r>
      <w:r w:rsidRPr="00BE5CB0">
        <w:rPr>
          <w:rFonts w:ascii="Times New Roman" w:hAnsi="Times New Roman" w:cs="Times New Roman"/>
          <w:sz w:val="24"/>
          <w:szCs w:val="24"/>
        </w:rPr>
        <w:t>criminal Court E</w:t>
      </w:r>
      <w:r w:rsidR="00CD2042">
        <w:rPr>
          <w:rFonts w:ascii="Times New Roman" w:hAnsi="Times New Roman" w:cs="Times New Roman"/>
          <w:sz w:val="24"/>
          <w:szCs w:val="24"/>
        </w:rPr>
        <w:t>)</w:t>
      </w:r>
      <w:r w:rsidR="00B674EF">
        <w:rPr>
          <w:rFonts w:ascii="Times New Roman" w:hAnsi="Times New Roman" w:cs="Times New Roman"/>
          <w:sz w:val="24"/>
          <w:szCs w:val="24"/>
        </w:rPr>
        <w:t xml:space="preserve"> </w:t>
      </w:r>
      <w:r w:rsidRPr="00BE5CB0">
        <w:rPr>
          <w:rFonts w:ascii="Times New Roman" w:hAnsi="Times New Roman" w:cs="Times New Roman"/>
          <w:sz w:val="24"/>
          <w:szCs w:val="24"/>
        </w:rPr>
        <w:t>in some counties to enable speedy handling of SGBV cases. However, these efforts have proven insufficient</w:t>
      </w:r>
      <w:r w:rsidR="00AD1CC7">
        <w:rPr>
          <w:rFonts w:ascii="Times New Roman" w:hAnsi="Times New Roman" w:cs="Times New Roman"/>
          <w:sz w:val="24"/>
          <w:szCs w:val="24"/>
        </w:rPr>
        <w:t>,</w:t>
      </w:r>
      <w:r w:rsidRPr="00BE5CB0">
        <w:rPr>
          <w:rFonts w:ascii="Times New Roman" w:hAnsi="Times New Roman" w:cs="Times New Roman"/>
          <w:sz w:val="24"/>
          <w:szCs w:val="24"/>
        </w:rPr>
        <w:t xml:space="preserve"> with continued institutional challenges, </w:t>
      </w:r>
      <w:r w:rsidR="00AD1CC7">
        <w:rPr>
          <w:rFonts w:ascii="Times New Roman" w:hAnsi="Times New Roman" w:cs="Times New Roman"/>
          <w:sz w:val="24"/>
          <w:szCs w:val="24"/>
        </w:rPr>
        <w:t xml:space="preserve">as well as </w:t>
      </w:r>
      <w:r w:rsidRPr="00BE5CB0">
        <w:rPr>
          <w:rFonts w:ascii="Times New Roman" w:hAnsi="Times New Roman" w:cs="Times New Roman"/>
          <w:sz w:val="24"/>
          <w:szCs w:val="24"/>
        </w:rPr>
        <w:t xml:space="preserve">lack of capacities and resources to efficiently reinforce response services. </w:t>
      </w:r>
    </w:p>
    <w:p w14:paraId="45DC7613" w14:textId="37A2BA85"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Child marriage and teenage pregnancies remains </w:t>
      </w:r>
      <w:r w:rsidR="00AD1CC7">
        <w:rPr>
          <w:rFonts w:ascii="Times New Roman" w:hAnsi="Times New Roman" w:cs="Times New Roman"/>
          <w:sz w:val="24"/>
          <w:szCs w:val="24"/>
        </w:rPr>
        <w:t xml:space="preserve">another cause </w:t>
      </w:r>
      <w:r w:rsidRPr="00BE5CB0">
        <w:rPr>
          <w:rFonts w:ascii="Times New Roman" w:hAnsi="Times New Roman" w:cs="Times New Roman"/>
          <w:sz w:val="24"/>
          <w:szCs w:val="24"/>
        </w:rPr>
        <w:t>of serious concern</w:t>
      </w:r>
      <w:r w:rsidR="00CD2042">
        <w:rPr>
          <w:rFonts w:ascii="Times New Roman" w:hAnsi="Times New Roman" w:cs="Times New Roman"/>
          <w:sz w:val="24"/>
          <w:szCs w:val="24"/>
        </w:rPr>
        <w:t xml:space="preserve"> in Liberia</w:t>
      </w:r>
      <w:r w:rsidRPr="00BE5CB0">
        <w:rPr>
          <w:rFonts w:ascii="Times New Roman" w:hAnsi="Times New Roman" w:cs="Times New Roman"/>
          <w:sz w:val="24"/>
          <w:szCs w:val="24"/>
        </w:rPr>
        <w:t>. The rate of teenage pregnancy, around 30%, is one of the hig</w:t>
      </w:r>
      <w:r w:rsidR="00C54770">
        <w:rPr>
          <w:rFonts w:ascii="Times New Roman" w:hAnsi="Times New Roman" w:cs="Times New Roman"/>
          <w:sz w:val="24"/>
          <w:szCs w:val="24"/>
        </w:rPr>
        <w:t xml:space="preserve">hest in the world, </w:t>
      </w:r>
      <w:r w:rsidR="00AD1CC7">
        <w:rPr>
          <w:rFonts w:ascii="Times New Roman" w:hAnsi="Times New Roman" w:cs="Times New Roman"/>
          <w:sz w:val="24"/>
          <w:szCs w:val="24"/>
        </w:rPr>
        <w:t xml:space="preserve">as </w:t>
      </w:r>
      <w:r w:rsidRPr="00BE5CB0">
        <w:rPr>
          <w:rFonts w:ascii="Times New Roman" w:hAnsi="Times New Roman" w:cs="Times New Roman"/>
          <w:sz w:val="24"/>
          <w:szCs w:val="24"/>
        </w:rPr>
        <w:t>the maternal mortality ratio</w:t>
      </w:r>
      <w:r w:rsidR="00AD1CC7">
        <w:rPr>
          <w:rFonts w:ascii="Times New Roman" w:hAnsi="Times New Roman" w:cs="Times New Roman"/>
          <w:sz w:val="24"/>
          <w:szCs w:val="24"/>
        </w:rPr>
        <w:t>,</w:t>
      </w:r>
      <w:r w:rsidRPr="00BE5CB0">
        <w:rPr>
          <w:rFonts w:ascii="Times New Roman" w:hAnsi="Times New Roman" w:cs="Times New Roman"/>
          <w:sz w:val="24"/>
          <w:szCs w:val="24"/>
        </w:rPr>
        <w:t xml:space="preserve"> with 661 deaths per 100,000 live births according to UN 2020 data. </w:t>
      </w:r>
    </w:p>
    <w:p w14:paraId="35AAA1D3" w14:textId="4E5FE7BE"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Moreover, Female Genital Mutilation (FGM) continues to be widely practised and there is presently no legal framework criminalising FGM in Liberia.</w:t>
      </w:r>
      <w:r w:rsidR="00E64887">
        <w:rPr>
          <w:rFonts w:ascii="Times New Roman" w:hAnsi="Times New Roman" w:cs="Times New Roman"/>
          <w:sz w:val="24"/>
          <w:szCs w:val="24"/>
        </w:rPr>
        <w:t xml:space="preserve"> Liberia is one of the last four FGM countries in the world where FGM is </w:t>
      </w:r>
      <w:r w:rsidR="00AD1CC7">
        <w:rPr>
          <w:rFonts w:ascii="Times New Roman" w:hAnsi="Times New Roman" w:cs="Times New Roman"/>
          <w:sz w:val="24"/>
          <w:szCs w:val="24"/>
        </w:rPr>
        <w:t xml:space="preserve">still </w:t>
      </w:r>
      <w:r w:rsidR="00E64887">
        <w:rPr>
          <w:rFonts w:ascii="Times New Roman" w:hAnsi="Times New Roman" w:cs="Times New Roman"/>
          <w:sz w:val="24"/>
          <w:szCs w:val="24"/>
        </w:rPr>
        <w:t>legally practiced.</w:t>
      </w:r>
      <w:r w:rsidRPr="00BE5CB0">
        <w:rPr>
          <w:rFonts w:ascii="Times New Roman" w:hAnsi="Times New Roman" w:cs="Times New Roman"/>
          <w:sz w:val="24"/>
          <w:szCs w:val="24"/>
        </w:rPr>
        <w:t xml:space="preserve"> The Executive Order 92, banning FGM of girls below 18 or of non-consenting adults, expired in January 2019, and it has, to date, not been renewed by President Weah despite his earlier commitments in this regard</w:t>
      </w:r>
      <w:r w:rsidR="00E64887">
        <w:rPr>
          <w:rFonts w:ascii="Times New Roman" w:hAnsi="Times New Roman" w:cs="Times New Roman"/>
          <w:sz w:val="24"/>
          <w:szCs w:val="24"/>
        </w:rPr>
        <w:t xml:space="preserve"> publically announced at his visit in Brussels in June 2008</w:t>
      </w:r>
      <w:r w:rsidRPr="00BE5CB0">
        <w:rPr>
          <w:rFonts w:ascii="Times New Roman" w:hAnsi="Times New Roman" w:cs="Times New Roman"/>
          <w:sz w:val="24"/>
          <w:szCs w:val="24"/>
        </w:rPr>
        <w:t xml:space="preserve">. In August 2019, President Weah signed into law the Domestic Violence Act (DVA), recognising domestic violence as a serious crime against the individual and society. There were several attempts to introduce FGM in the DVA but without success, </w:t>
      </w:r>
      <w:r w:rsidR="0074668B">
        <w:rPr>
          <w:rFonts w:ascii="Times New Roman" w:hAnsi="Times New Roman" w:cs="Times New Roman"/>
          <w:sz w:val="24"/>
          <w:szCs w:val="24"/>
        </w:rPr>
        <w:t xml:space="preserve">and </w:t>
      </w:r>
      <w:r w:rsidRPr="00BE5CB0">
        <w:rPr>
          <w:rFonts w:ascii="Times New Roman" w:hAnsi="Times New Roman" w:cs="Times New Roman"/>
          <w:sz w:val="24"/>
          <w:szCs w:val="24"/>
        </w:rPr>
        <w:t xml:space="preserve">ultimately the FGM clause had to be removed in order to approve the DVA. </w:t>
      </w:r>
      <w:r w:rsidR="00AD1CC7">
        <w:rPr>
          <w:rFonts w:ascii="Times New Roman" w:hAnsi="Times New Roman" w:cs="Times New Roman"/>
          <w:sz w:val="24"/>
          <w:szCs w:val="24"/>
        </w:rPr>
        <w:t>I</w:t>
      </w:r>
      <w:r w:rsidR="006C1638" w:rsidRPr="006C1638">
        <w:rPr>
          <w:rFonts w:ascii="Times New Roman" w:hAnsi="Times New Roman" w:cs="Times New Roman"/>
          <w:sz w:val="24"/>
          <w:szCs w:val="24"/>
        </w:rPr>
        <w:t xml:space="preserve">n 2015 the </w:t>
      </w:r>
      <w:r w:rsidR="00CD2042">
        <w:rPr>
          <w:rFonts w:ascii="Times New Roman" w:hAnsi="Times New Roman" w:cs="Times New Roman"/>
          <w:sz w:val="24"/>
          <w:szCs w:val="24"/>
        </w:rPr>
        <w:t>Government of Liberia (G</w:t>
      </w:r>
      <w:r w:rsidR="006C1638" w:rsidRPr="006C1638">
        <w:rPr>
          <w:rFonts w:ascii="Times New Roman" w:hAnsi="Times New Roman" w:cs="Times New Roman"/>
          <w:sz w:val="24"/>
          <w:szCs w:val="24"/>
        </w:rPr>
        <w:t>oL</w:t>
      </w:r>
      <w:r w:rsidR="00CD2042">
        <w:rPr>
          <w:rFonts w:ascii="Times New Roman" w:hAnsi="Times New Roman" w:cs="Times New Roman"/>
          <w:sz w:val="24"/>
          <w:szCs w:val="24"/>
        </w:rPr>
        <w:t>)</w:t>
      </w:r>
      <w:r w:rsidR="006C1638" w:rsidRPr="006C1638">
        <w:rPr>
          <w:rFonts w:ascii="Times New Roman" w:hAnsi="Times New Roman" w:cs="Times New Roman"/>
          <w:sz w:val="24"/>
          <w:szCs w:val="24"/>
        </w:rPr>
        <w:t xml:space="preserve"> accepted all recommendations in the Universal Periodic Review (UPR) referring to FGM, including those banning FGM, </w:t>
      </w:r>
      <w:r w:rsidR="00CD2042">
        <w:rPr>
          <w:rFonts w:ascii="Times New Roman" w:hAnsi="Times New Roman" w:cs="Times New Roman"/>
          <w:sz w:val="24"/>
          <w:szCs w:val="24"/>
        </w:rPr>
        <w:t>while</w:t>
      </w:r>
      <w:r w:rsidR="006C1638" w:rsidRPr="006C1638">
        <w:rPr>
          <w:rFonts w:ascii="Times New Roman" w:hAnsi="Times New Roman" w:cs="Times New Roman"/>
          <w:sz w:val="24"/>
          <w:szCs w:val="24"/>
        </w:rPr>
        <w:t xml:space="preserve"> in the 2020 UPR, the GoL did not accept 41 recommendations on FGM, including 33 to ban FGM.</w:t>
      </w:r>
    </w:p>
    <w:p w14:paraId="6E0EFD35" w14:textId="5D481950" w:rsidR="00BE5CB0" w:rsidRDefault="00735329" w:rsidP="00BE5CB0">
      <w:pPr>
        <w:jc w:val="both"/>
        <w:rPr>
          <w:rFonts w:ascii="Times New Roman" w:hAnsi="Times New Roman" w:cs="Times New Roman"/>
          <w:sz w:val="24"/>
          <w:szCs w:val="24"/>
        </w:rPr>
      </w:pPr>
      <w:r>
        <w:rPr>
          <w:rFonts w:ascii="Times New Roman" w:hAnsi="Times New Roman" w:cs="Times New Roman"/>
          <w:sz w:val="24"/>
          <w:szCs w:val="24"/>
        </w:rPr>
        <w:t>W</w:t>
      </w:r>
      <w:r w:rsidR="00BE5CB0" w:rsidRPr="00BE5CB0">
        <w:rPr>
          <w:rFonts w:ascii="Times New Roman" w:hAnsi="Times New Roman" w:cs="Times New Roman"/>
          <w:sz w:val="24"/>
          <w:szCs w:val="24"/>
        </w:rPr>
        <w:t>omen</w:t>
      </w:r>
      <w:r w:rsidR="00137303">
        <w:rPr>
          <w:rFonts w:ascii="Times New Roman" w:hAnsi="Times New Roman" w:cs="Times New Roman"/>
          <w:sz w:val="24"/>
          <w:szCs w:val="24"/>
        </w:rPr>
        <w:t>’s</w:t>
      </w:r>
      <w:r w:rsidR="00BE5CB0" w:rsidRPr="00BE5CB0">
        <w:rPr>
          <w:rFonts w:ascii="Times New Roman" w:hAnsi="Times New Roman" w:cs="Times New Roman"/>
          <w:sz w:val="24"/>
          <w:szCs w:val="24"/>
        </w:rPr>
        <w:t xml:space="preserve"> political representation</w:t>
      </w:r>
      <w:r>
        <w:rPr>
          <w:rFonts w:ascii="Times New Roman" w:hAnsi="Times New Roman" w:cs="Times New Roman"/>
          <w:sz w:val="24"/>
          <w:szCs w:val="24"/>
        </w:rPr>
        <w:t xml:space="preserve"> continues to be notably low;</w:t>
      </w:r>
      <w:r w:rsidR="00BE5CB0" w:rsidRPr="00BE5CB0">
        <w:rPr>
          <w:rFonts w:ascii="Times New Roman" w:hAnsi="Times New Roman" w:cs="Times New Roman"/>
          <w:sz w:val="24"/>
          <w:szCs w:val="24"/>
        </w:rPr>
        <w:t xml:space="preserve"> in the 2017 election women represented only 16% of all candidates, and only 9 were elected to fill the 73 seats in the House of Representatives. Similarly in the mid-term 2020 election, again there were only 16% of female candidates and only 2 were elected to fill 15 seats at the Senate. </w:t>
      </w:r>
      <w:r>
        <w:rPr>
          <w:rFonts w:ascii="Times New Roman" w:hAnsi="Times New Roman" w:cs="Times New Roman"/>
          <w:sz w:val="24"/>
          <w:szCs w:val="24"/>
        </w:rPr>
        <w:t>Overall</w:t>
      </w:r>
      <w:r w:rsidR="00BE5CB0" w:rsidRPr="00BE5CB0">
        <w:rPr>
          <w:rFonts w:ascii="Times New Roman" w:hAnsi="Times New Roman" w:cs="Times New Roman"/>
          <w:sz w:val="24"/>
          <w:szCs w:val="24"/>
        </w:rPr>
        <w:t>, women lack opportunities and participation in management and decision-making positions at all levels in society.</w:t>
      </w:r>
      <w:r w:rsidR="00D232DF">
        <w:rPr>
          <w:rFonts w:ascii="Times New Roman" w:hAnsi="Times New Roman" w:cs="Times New Roman"/>
          <w:sz w:val="24"/>
          <w:szCs w:val="24"/>
        </w:rPr>
        <w:t xml:space="preserve"> </w:t>
      </w:r>
    </w:p>
    <w:p w14:paraId="4E1F9EF5" w14:textId="16CEE8E0" w:rsidR="000D4B31" w:rsidRDefault="0080152C" w:rsidP="00BE5CB0">
      <w:pPr>
        <w:jc w:val="both"/>
        <w:rPr>
          <w:rFonts w:ascii="Times New Roman" w:hAnsi="Times New Roman" w:cs="Times New Roman"/>
          <w:sz w:val="24"/>
          <w:szCs w:val="24"/>
        </w:rPr>
      </w:pPr>
      <w:r>
        <w:rPr>
          <w:rFonts w:ascii="Times New Roman" w:hAnsi="Times New Roman" w:cs="Times New Roman"/>
          <w:sz w:val="24"/>
          <w:szCs w:val="24"/>
        </w:rPr>
        <w:t>Besides</w:t>
      </w:r>
      <w:r w:rsidR="00B94D1C">
        <w:rPr>
          <w:rFonts w:ascii="Times New Roman" w:hAnsi="Times New Roman" w:cs="Times New Roman"/>
          <w:sz w:val="24"/>
          <w:szCs w:val="24"/>
        </w:rPr>
        <w:t xml:space="preserve"> the continued</w:t>
      </w:r>
      <w:r w:rsidR="00545AD9">
        <w:rPr>
          <w:rFonts w:ascii="Times New Roman" w:hAnsi="Times New Roman" w:cs="Times New Roman"/>
          <w:sz w:val="24"/>
          <w:szCs w:val="24"/>
        </w:rPr>
        <w:t xml:space="preserve"> </w:t>
      </w:r>
      <w:r>
        <w:rPr>
          <w:rFonts w:ascii="Times New Roman" w:hAnsi="Times New Roman" w:cs="Times New Roman"/>
          <w:sz w:val="24"/>
          <w:szCs w:val="24"/>
        </w:rPr>
        <w:t xml:space="preserve">institutional challenges </w:t>
      </w:r>
      <w:r w:rsidR="00545AD9">
        <w:rPr>
          <w:rFonts w:ascii="Times New Roman" w:hAnsi="Times New Roman" w:cs="Times New Roman"/>
          <w:sz w:val="24"/>
          <w:szCs w:val="24"/>
        </w:rPr>
        <w:t>and lack of technical capacities,</w:t>
      </w:r>
      <w:r w:rsidR="00B94D1C">
        <w:rPr>
          <w:rFonts w:ascii="Times New Roman" w:hAnsi="Times New Roman" w:cs="Times New Roman"/>
          <w:sz w:val="24"/>
          <w:szCs w:val="24"/>
        </w:rPr>
        <w:t xml:space="preserve"> additional challenges lie in the </w:t>
      </w:r>
      <w:r w:rsidR="0052518C">
        <w:rPr>
          <w:rFonts w:ascii="Times New Roman" w:hAnsi="Times New Roman" w:cs="Times New Roman"/>
          <w:sz w:val="24"/>
          <w:szCs w:val="24"/>
        </w:rPr>
        <w:t>lack of</w:t>
      </w:r>
      <w:r w:rsidR="00B94D1C">
        <w:rPr>
          <w:rFonts w:ascii="Times New Roman" w:hAnsi="Times New Roman" w:cs="Times New Roman"/>
          <w:sz w:val="24"/>
          <w:szCs w:val="24"/>
        </w:rPr>
        <w:t xml:space="preserve"> </w:t>
      </w:r>
      <w:r w:rsidR="0052518C">
        <w:rPr>
          <w:rFonts w:ascii="Times New Roman" w:hAnsi="Times New Roman" w:cs="Times New Roman"/>
          <w:sz w:val="24"/>
          <w:szCs w:val="24"/>
        </w:rPr>
        <w:t xml:space="preserve">sufficiently strong </w:t>
      </w:r>
      <w:r w:rsidR="00B94D1C">
        <w:rPr>
          <w:rFonts w:ascii="Times New Roman" w:hAnsi="Times New Roman" w:cs="Times New Roman"/>
          <w:sz w:val="24"/>
          <w:szCs w:val="24"/>
        </w:rPr>
        <w:t>political will</w:t>
      </w:r>
      <w:r w:rsidR="00E82249">
        <w:rPr>
          <w:rFonts w:ascii="Times New Roman" w:hAnsi="Times New Roman" w:cs="Times New Roman"/>
          <w:sz w:val="24"/>
          <w:szCs w:val="24"/>
        </w:rPr>
        <w:t xml:space="preserve"> and commitment</w:t>
      </w:r>
      <w:r w:rsidR="00B94D1C">
        <w:rPr>
          <w:rFonts w:ascii="Times New Roman" w:hAnsi="Times New Roman" w:cs="Times New Roman"/>
          <w:sz w:val="24"/>
          <w:szCs w:val="24"/>
        </w:rPr>
        <w:t xml:space="preserve"> towards </w:t>
      </w:r>
      <w:r w:rsidR="00E82249">
        <w:rPr>
          <w:rFonts w:ascii="Times New Roman" w:hAnsi="Times New Roman" w:cs="Times New Roman"/>
          <w:sz w:val="24"/>
          <w:szCs w:val="24"/>
        </w:rPr>
        <w:t>Gender Equality and Women Empowerment (GEWE).</w:t>
      </w:r>
      <w:r w:rsidR="002F7109">
        <w:rPr>
          <w:rFonts w:ascii="Times New Roman" w:hAnsi="Times New Roman" w:cs="Times New Roman"/>
          <w:sz w:val="24"/>
          <w:szCs w:val="24"/>
        </w:rPr>
        <w:t xml:space="preserve"> The removal of the FGM clause from the DVA, the non-acceptance of the 2020 UPR recommendations</w:t>
      </w:r>
      <w:r w:rsidR="00092C6F">
        <w:rPr>
          <w:rFonts w:ascii="Times New Roman" w:hAnsi="Times New Roman" w:cs="Times New Roman"/>
          <w:sz w:val="24"/>
          <w:szCs w:val="24"/>
        </w:rPr>
        <w:t xml:space="preserve"> on FGM</w:t>
      </w:r>
      <w:r w:rsidR="0052518C">
        <w:rPr>
          <w:rFonts w:ascii="Times New Roman" w:hAnsi="Times New Roman" w:cs="Times New Roman"/>
          <w:sz w:val="24"/>
          <w:szCs w:val="24"/>
        </w:rPr>
        <w:t xml:space="preserve">, </w:t>
      </w:r>
      <w:r w:rsidR="00092C6F">
        <w:rPr>
          <w:rFonts w:ascii="Times New Roman" w:hAnsi="Times New Roman" w:cs="Times New Roman"/>
          <w:sz w:val="24"/>
          <w:szCs w:val="24"/>
        </w:rPr>
        <w:t xml:space="preserve">contrary to </w:t>
      </w:r>
      <w:r w:rsidR="0052518C">
        <w:rPr>
          <w:rFonts w:ascii="Times New Roman" w:hAnsi="Times New Roman" w:cs="Times New Roman"/>
          <w:sz w:val="24"/>
          <w:szCs w:val="24"/>
        </w:rPr>
        <w:t xml:space="preserve">the </w:t>
      </w:r>
      <w:r w:rsidR="00092C6F">
        <w:rPr>
          <w:rFonts w:ascii="Times New Roman" w:hAnsi="Times New Roman" w:cs="Times New Roman"/>
          <w:sz w:val="24"/>
          <w:szCs w:val="24"/>
        </w:rPr>
        <w:t xml:space="preserve">previous </w:t>
      </w:r>
      <w:r w:rsidR="00DA0AE1">
        <w:rPr>
          <w:rFonts w:ascii="Times New Roman" w:hAnsi="Times New Roman" w:cs="Times New Roman"/>
          <w:sz w:val="24"/>
          <w:szCs w:val="24"/>
        </w:rPr>
        <w:t>governments’</w:t>
      </w:r>
      <w:r w:rsidR="00092C6F">
        <w:rPr>
          <w:rFonts w:ascii="Times New Roman" w:hAnsi="Times New Roman" w:cs="Times New Roman"/>
          <w:sz w:val="24"/>
          <w:szCs w:val="24"/>
        </w:rPr>
        <w:t xml:space="preserve"> commitment in the UPR 2015</w:t>
      </w:r>
      <w:r w:rsidR="0052518C">
        <w:rPr>
          <w:rFonts w:ascii="Times New Roman" w:hAnsi="Times New Roman" w:cs="Times New Roman"/>
          <w:sz w:val="24"/>
          <w:szCs w:val="24"/>
        </w:rPr>
        <w:t>,</w:t>
      </w:r>
      <w:r w:rsidR="00092C6F">
        <w:rPr>
          <w:rFonts w:ascii="Times New Roman" w:hAnsi="Times New Roman" w:cs="Times New Roman"/>
          <w:sz w:val="24"/>
          <w:szCs w:val="24"/>
        </w:rPr>
        <w:t xml:space="preserve"> </w:t>
      </w:r>
      <w:r w:rsidR="00DA0AE1">
        <w:rPr>
          <w:rFonts w:ascii="Times New Roman" w:hAnsi="Times New Roman" w:cs="Times New Roman"/>
          <w:sz w:val="24"/>
          <w:szCs w:val="24"/>
        </w:rPr>
        <w:t>as well as</w:t>
      </w:r>
      <w:r w:rsidR="00092C6F">
        <w:rPr>
          <w:rFonts w:ascii="Times New Roman" w:hAnsi="Times New Roman" w:cs="Times New Roman"/>
          <w:sz w:val="24"/>
          <w:szCs w:val="24"/>
        </w:rPr>
        <w:t xml:space="preserve"> </w:t>
      </w:r>
      <w:r w:rsidR="0052518C">
        <w:rPr>
          <w:rFonts w:ascii="Times New Roman" w:hAnsi="Times New Roman" w:cs="Times New Roman"/>
          <w:sz w:val="24"/>
          <w:szCs w:val="24"/>
        </w:rPr>
        <w:t xml:space="preserve">the </w:t>
      </w:r>
      <w:r w:rsidR="00092C6F">
        <w:rPr>
          <w:rFonts w:ascii="Times New Roman" w:hAnsi="Times New Roman" w:cs="Times New Roman"/>
          <w:sz w:val="24"/>
          <w:szCs w:val="24"/>
        </w:rPr>
        <w:t>resistance towards</w:t>
      </w:r>
      <w:r w:rsidR="00DA0AE1">
        <w:rPr>
          <w:rFonts w:ascii="Times New Roman" w:hAnsi="Times New Roman" w:cs="Times New Roman"/>
          <w:sz w:val="24"/>
          <w:szCs w:val="24"/>
        </w:rPr>
        <w:t xml:space="preserve"> introducing a </w:t>
      </w:r>
      <w:r w:rsidR="00DA0AE1">
        <w:rPr>
          <w:rFonts w:ascii="Times New Roman" w:hAnsi="Times New Roman" w:cs="Times New Roman"/>
          <w:sz w:val="24"/>
          <w:szCs w:val="24"/>
        </w:rPr>
        <w:lastRenderedPageBreak/>
        <w:t>gender quota</w:t>
      </w:r>
      <w:r w:rsidR="00EE5BD9">
        <w:rPr>
          <w:rFonts w:ascii="Times New Roman" w:hAnsi="Times New Roman" w:cs="Times New Roman"/>
          <w:sz w:val="24"/>
          <w:szCs w:val="24"/>
        </w:rPr>
        <w:t xml:space="preserve"> to increase women</w:t>
      </w:r>
      <w:r w:rsidR="00DA0AE1">
        <w:rPr>
          <w:rFonts w:ascii="Times New Roman" w:hAnsi="Times New Roman" w:cs="Times New Roman"/>
          <w:sz w:val="24"/>
          <w:szCs w:val="24"/>
        </w:rPr>
        <w:t xml:space="preserve"> political participation and representation</w:t>
      </w:r>
      <w:r w:rsidR="003508F9">
        <w:rPr>
          <w:rStyle w:val="FootnoteReference"/>
          <w:rFonts w:ascii="Times New Roman" w:hAnsi="Times New Roman" w:cs="Times New Roman"/>
          <w:sz w:val="24"/>
          <w:szCs w:val="24"/>
        </w:rPr>
        <w:footnoteReference w:id="2"/>
      </w:r>
      <w:r w:rsidR="00EE5BD9">
        <w:rPr>
          <w:rFonts w:ascii="Times New Roman" w:hAnsi="Times New Roman" w:cs="Times New Roman"/>
          <w:sz w:val="24"/>
          <w:szCs w:val="24"/>
        </w:rPr>
        <w:t xml:space="preserve"> are some </w:t>
      </w:r>
      <w:r w:rsidR="0052518C">
        <w:rPr>
          <w:rFonts w:ascii="Times New Roman" w:hAnsi="Times New Roman" w:cs="Times New Roman"/>
          <w:sz w:val="24"/>
          <w:szCs w:val="24"/>
        </w:rPr>
        <w:t xml:space="preserve">telling examples in this </w:t>
      </w:r>
      <w:r w:rsidR="00A00DD6">
        <w:rPr>
          <w:rFonts w:ascii="Times New Roman" w:hAnsi="Times New Roman" w:cs="Times New Roman"/>
          <w:sz w:val="24"/>
          <w:szCs w:val="24"/>
        </w:rPr>
        <w:t>regard</w:t>
      </w:r>
      <w:r w:rsidR="0031121F">
        <w:rPr>
          <w:rFonts w:ascii="Times New Roman" w:hAnsi="Times New Roman" w:cs="Times New Roman"/>
          <w:sz w:val="24"/>
          <w:szCs w:val="24"/>
        </w:rPr>
        <w:t xml:space="preserve">. </w:t>
      </w:r>
      <w:r w:rsidR="00EE5BD9">
        <w:rPr>
          <w:rFonts w:ascii="Times New Roman" w:hAnsi="Times New Roman" w:cs="Times New Roman"/>
          <w:sz w:val="24"/>
          <w:szCs w:val="24"/>
        </w:rPr>
        <w:t xml:space="preserve"> </w:t>
      </w:r>
    </w:p>
    <w:p w14:paraId="4827ED9E" w14:textId="07E8FCD8"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Building up on the Swedish-funded </w:t>
      </w:r>
      <w:r w:rsidRPr="00BE5CB0">
        <w:rPr>
          <w:rFonts w:ascii="Times New Roman" w:hAnsi="Times New Roman" w:cs="Times New Roman"/>
          <w:i/>
          <w:sz w:val="24"/>
          <w:szCs w:val="24"/>
        </w:rPr>
        <w:t>SGBV Joint Programme</w:t>
      </w:r>
      <w:r w:rsidRPr="00BE5CB0">
        <w:rPr>
          <w:rFonts w:ascii="Times New Roman" w:hAnsi="Times New Roman" w:cs="Times New Roman"/>
          <w:sz w:val="24"/>
          <w:szCs w:val="24"/>
        </w:rPr>
        <w:t xml:space="preserve">, the four year EU-UN partnership programme </w:t>
      </w:r>
      <w:r w:rsidRPr="00BE5CB0">
        <w:rPr>
          <w:rFonts w:ascii="Times New Roman" w:hAnsi="Times New Roman" w:cs="Times New Roman"/>
          <w:i/>
          <w:sz w:val="24"/>
          <w:szCs w:val="24"/>
        </w:rPr>
        <w:t>Liberia Spotlight Initiative</w:t>
      </w:r>
      <w:r w:rsidRPr="00BE5CB0">
        <w:rPr>
          <w:rFonts w:ascii="Times New Roman" w:hAnsi="Times New Roman" w:cs="Times New Roman"/>
          <w:sz w:val="24"/>
          <w:szCs w:val="24"/>
        </w:rPr>
        <w:t xml:space="preserve"> has</w:t>
      </w:r>
      <w:r w:rsidR="001D50BC">
        <w:rPr>
          <w:rFonts w:ascii="Times New Roman" w:hAnsi="Times New Roman" w:cs="Times New Roman"/>
          <w:sz w:val="24"/>
          <w:szCs w:val="24"/>
        </w:rPr>
        <w:t>,</w:t>
      </w:r>
      <w:r w:rsidRPr="00BE5CB0">
        <w:rPr>
          <w:rFonts w:ascii="Times New Roman" w:hAnsi="Times New Roman" w:cs="Times New Roman"/>
          <w:sz w:val="24"/>
          <w:szCs w:val="24"/>
        </w:rPr>
        <w:t xml:space="preserve"> since its start in 2019</w:t>
      </w:r>
      <w:r w:rsidR="001D50BC">
        <w:rPr>
          <w:rFonts w:ascii="Times New Roman" w:hAnsi="Times New Roman" w:cs="Times New Roman"/>
          <w:sz w:val="24"/>
          <w:szCs w:val="24"/>
        </w:rPr>
        <w:t>,</w:t>
      </w:r>
      <w:r w:rsidRPr="00BE5CB0">
        <w:rPr>
          <w:rFonts w:ascii="Times New Roman" w:hAnsi="Times New Roman" w:cs="Times New Roman"/>
          <w:sz w:val="24"/>
          <w:szCs w:val="24"/>
        </w:rPr>
        <w:t xml:space="preserve"> been reinforcing efforts to reduce the prevalence of SGBV and harmful practises (HP), and increase access to sexual and reproductive health and rights (SRHR). The Liberia Spotlight Initiative (LSI) is implemented by five UN Agencies</w:t>
      </w:r>
      <w:r w:rsidRPr="00BE5CB0">
        <w:rPr>
          <w:rStyle w:val="FootnoteReference"/>
          <w:rFonts w:ascii="Times New Roman" w:hAnsi="Times New Roman" w:cs="Times New Roman"/>
          <w:sz w:val="24"/>
          <w:szCs w:val="24"/>
        </w:rPr>
        <w:footnoteReference w:id="3"/>
      </w:r>
      <w:r w:rsidRPr="00BE5CB0">
        <w:rPr>
          <w:rFonts w:ascii="Times New Roman" w:hAnsi="Times New Roman" w:cs="Times New Roman"/>
          <w:sz w:val="24"/>
          <w:szCs w:val="24"/>
        </w:rPr>
        <w:t xml:space="preserve"> in partnership with six line ministries</w:t>
      </w:r>
      <w:r w:rsidRPr="00BE5CB0">
        <w:rPr>
          <w:rStyle w:val="FootnoteReference"/>
          <w:rFonts w:ascii="Times New Roman" w:hAnsi="Times New Roman" w:cs="Times New Roman"/>
          <w:sz w:val="24"/>
          <w:szCs w:val="24"/>
        </w:rPr>
        <w:footnoteReference w:id="4"/>
      </w:r>
      <w:r w:rsidRPr="00BE5CB0">
        <w:rPr>
          <w:rFonts w:ascii="Times New Roman" w:hAnsi="Times New Roman" w:cs="Times New Roman"/>
          <w:sz w:val="24"/>
          <w:szCs w:val="24"/>
        </w:rPr>
        <w:t xml:space="preserve"> where the MoGCSP is in lead, in collaboration with </w:t>
      </w:r>
      <w:r w:rsidR="00CE3801">
        <w:rPr>
          <w:rFonts w:ascii="Times New Roman" w:hAnsi="Times New Roman" w:cs="Times New Roman"/>
          <w:sz w:val="24"/>
          <w:szCs w:val="24"/>
        </w:rPr>
        <w:t xml:space="preserve">a </w:t>
      </w:r>
      <w:r w:rsidR="001D50BC">
        <w:rPr>
          <w:rFonts w:ascii="Times New Roman" w:hAnsi="Times New Roman" w:cs="Times New Roman"/>
          <w:sz w:val="24"/>
          <w:szCs w:val="24"/>
        </w:rPr>
        <w:t xml:space="preserve">number </w:t>
      </w:r>
      <w:r w:rsidRPr="00BE5CB0">
        <w:rPr>
          <w:rFonts w:ascii="Times New Roman" w:hAnsi="Times New Roman" w:cs="Times New Roman"/>
          <w:sz w:val="24"/>
          <w:szCs w:val="24"/>
        </w:rPr>
        <w:t xml:space="preserve">of stakeholders including </w:t>
      </w:r>
      <w:r w:rsidR="001D50BC">
        <w:rPr>
          <w:rFonts w:ascii="Times New Roman" w:hAnsi="Times New Roman" w:cs="Times New Roman"/>
          <w:sz w:val="24"/>
          <w:szCs w:val="24"/>
        </w:rPr>
        <w:t xml:space="preserve">the </w:t>
      </w:r>
      <w:r w:rsidRPr="00BE5CB0">
        <w:rPr>
          <w:rFonts w:ascii="Times New Roman" w:hAnsi="Times New Roman" w:cs="Times New Roman"/>
          <w:sz w:val="24"/>
          <w:szCs w:val="24"/>
        </w:rPr>
        <w:t>LNP WACPS</w:t>
      </w:r>
      <w:r w:rsidR="001D50BC">
        <w:rPr>
          <w:rFonts w:ascii="Times New Roman" w:hAnsi="Times New Roman" w:cs="Times New Roman"/>
          <w:sz w:val="24"/>
          <w:szCs w:val="24"/>
        </w:rPr>
        <w:t xml:space="preserve"> and </w:t>
      </w:r>
      <w:r w:rsidRPr="00BE5CB0">
        <w:rPr>
          <w:rFonts w:ascii="Times New Roman" w:hAnsi="Times New Roman" w:cs="Times New Roman"/>
          <w:sz w:val="24"/>
          <w:szCs w:val="24"/>
        </w:rPr>
        <w:t>SGBV Crimes Unit, civil society actors and women groups and the traditional council of elders and leaders. The LSI is implemented</w:t>
      </w:r>
      <w:r w:rsidR="00D232DF">
        <w:rPr>
          <w:rFonts w:ascii="Times New Roman" w:hAnsi="Times New Roman" w:cs="Times New Roman"/>
          <w:sz w:val="24"/>
          <w:szCs w:val="24"/>
        </w:rPr>
        <w:t xml:space="preserve"> </w:t>
      </w:r>
      <w:r w:rsidRPr="00BE5CB0">
        <w:rPr>
          <w:rFonts w:ascii="Times New Roman" w:hAnsi="Times New Roman" w:cs="Times New Roman"/>
          <w:sz w:val="24"/>
          <w:szCs w:val="24"/>
        </w:rPr>
        <w:t>in five</w:t>
      </w:r>
      <w:r w:rsidRPr="00BE5CB0">
        <w:rPr>
          <w:rStyle w:val="FootnoteReference"/>
          <w:rFonts w:ascii="Times New Roman" w:hAnsi="Times New Roman" w:cs="Times New Roman"/>
          <w:sz w:val="24"/>
          <w:szCs w:val="24"/>
        </w:rPr>
        <w:footnoteReference w:id="5"/>
      </w:r>
      <w:r w:rsidRPr="00BE5CB0">
        <w:rPr>
          <w:rFonts w:ascii="Times New Roman" w:hAnsi="Times New Roman" w:cs="Times New Roman"/>
          <w:sz w:val="24"/>
          <w:szCs w:val="24"/>
        </w:rPr>
        <w:t xml:space="preserve"> of the fifteen Liberian counties</w:t>
      </w:r>
      <w:r w:rsidR="001D50BC">
        <w:rPr>
          <w:rFonts w:ascii="Times New Roman" w:hAnsi="Times New Roman" w:cs="Times New Roman"/>
          <w:sz w:val="24"/>
          <w:szCs w:val="24"/>
        </w:rPr>
        <w:t>,</w:t>
      </w:r>
      <w:r w:rsidRPr="00BE5CB0">
        <w:rPr>
          <w:rFonts w:ascii="Times New Roman" w:hAnsi="Times New Roman" w:cs="Times New Roman"/>
          <w:sz w:val="24"/>
          <w:szCs w:val="24"/>
        </w:rPr>
        <w:t xml:space="preserve"> at the community, county </w:t>
      </w:r>
      <w:r w:rsidR="001D50BC">
        <w:rPr>
          <w:rFonts w:ascii="Times New Roman" w:hAnsi="Times New Roman" w:cs="Times New Roman"/>
          <w:sz w:val="24"/>
          <w:szCs w:val="24"/>
        </w:rPr>
        <w:t>and</w:t>
      </w:r>
      <w:r w:rsidRPr="00BE5CB0">
        <w:rPr>
          <w:rFonts w:ascii="Times New Roman" w:hAnsi="Times New Roman" w:cs="Times New Roman"/>
          <w:sz w:val="24"/>
          <w:szCs w:val="24"/>
        </w:rPr>
        <w:t xml:space="preserve"> national level</w:t>
      </w:r>
      <w:r w:rsidR="001D50BC">
        <w:rPr>
          <w:rFonts w:ascii="Times New Roman" w:hAnsi="Times New Roman" w:cs="Times New Roman"/>
          <w:sz w:val="24"/>
          <w:szCs w:val="24"/>
        </w:rPr>
        <w:t>,</w:t>
      </w:r>
      <w:r w:rsidR="00D232DF">
        <w:rPr>
          <w:rFonts w:ascii="Times New Roman" w:hAnsi="Times New Roman" w:cs="Times New Roman"/>
          <w:sz w:val="24"/>
          <w:szCs w:val="24"/>
        </w:rPr>
        <w:t xml:space="preserve"> and runs until the end of 2022</w:t>
      </w:r>
      <w:r w:rsidRPr="00BE5CB0">
        <w:rPr>
          <w:rFonts w:ascii="Times New Roman" w:hAnsi="Times New Roman" w:cs="Times New Roman"/>
          <w:sz w:val="24"/>
          <w:szCs w:val="24"/>
        </w:rPr>
        <w:t>.</w:t>
      </w:r>
    </w:p>
    <w:p w14:paraId="3ED39BD1" w14:textId="77777777" w:rsidR="00BE5CB0" w:rsidRPr="0068197C" w:rsidRDefault="00BE5CB0" w:rsidP="0068197C">
      <w:pPr>
        <w:pStyle w:val="ListParagraph"/>
        <w:numPr>
          <w:ilvl w:val="0"/>
          <w:numId w:val="29"/>
        </w:numPr>
        <w:spacing w:after="0"/>
        <w:jc w:val="both"/>
        <w:rPr>
          <w:rFonts w:ascii="Times New Roman" w:hAnsi="Times New Roman" w:cs="Times New Roman"/>
          <w:sz w:val="24"/>
          <w:szCs w:val="24"/>
          <w:u w:val="single"/>
        </w:rPr>
      </w:pPr>
      <w:r w:rsidRPr="0068197C">
        <w:rPr>
          <w:rFonts w:ascii="Times New Roman" w:hAnsi="Times New Roman" w:cs="Times New Roman"/>
          <w:sz w:val="24"/>
          <w:szCs w:val="24"/>
          <w:u w:val="single"/>
        </w:rPr>
        <w:t>The Country Gender Equality Profile (CGEP) for Liberia and the CLIP</w:t>
      </w:r>
    </w:p>
    <w:p w14:paraId="6F17BCB9" w14:textId="77777777" w:rsidR="0051310D" w:rsidRDefault="0051310D" w:rsidP="00BE5CB0">
      <w:pPr>
        <w:spacing w:after="0"/>
        <w:jc w:val="both"/>
        <w:rPr>
          <w:rFonts w:ascii="Times New Roman" w:hAnsi="Times New Roman" w:cs="Times New Roman"/>
          <w:sz w:val="24"/>
          <w:szCs w:val="24"/>
        </w:rPr>
      </w:pPr>
    </w:p>
    <w:p w14:paraId="22B65C5A" w14:textId="619AC2BD" w:rsidR="0051310D" w:rsidRDefault="00BE5CB0" w:rsidP="0051310D">
      <w:pPr>
        <w:spacing w:after="0"/>
        <w:jc w:val="both"/>
        <w:rPr>
          <w:rFonts w:ascii="Times New Roman" w:hAnsi="Times New Roman" w:cs="Times New Roman"/>
          <w:sz w:val="24"/>
          <w:szCs w:val="24"/>
        </w:rPr>
      </w:pPr>
      <w:r w:rsidRPr="00BE5CB0">
        <w:rPr>
          <w:rFonts w:ascii="Times New Roman" w:hAnsi="Times New Roman" w:cs="Times New Roman"/>
          <w:sz w:val="24"/>
          <w:szCs w:val="24"/>
        </w:rPr>
        <w:t xml:space="preserve">The Gender Country Profile, in Liberia </w:t>
      </w:r>
      <w:r w:rsidR="001D50BC">
        <w:rPr>
          <w:rFonts w:ascii="Times New Roman" w:hAnsi="Times New Roman" w:cs="Times New Roman"/>
          <w:sz w:val="24"/>
          <w:szCs w:val="24"/>
        </w:rPr>
        <w:t xml:space="preserve">under the denomination of </w:t>
      </w:r>
      <w:r w:rsidRPr="00BE5CB0">
        <w:rPr>
          <w:rFonts w:ascii="Times New Roman" w:hAnsi="Times New Roman" w:cs="Times New Roman"/>
          <w:sz w:val="24"/>
          <w:szCs w:val="24"/>
        </w:rPr>
        <w:t xml:space="preserve">the Country Gender Equality Profile (CGEP), has been developed </w:t>
      </w:r>
      <w:r w:rsidR="001D50BC">
        <w:rPr>
          <w:rFonts w:ascii="Times New Roman" w:hAnsi="Times New Roman" w:cs="Times New Roman"/>
          <w:sz w:val="24"/>
          <w:szCs w:val="24"/>
        </w:rPr>
        <w:t xml:space="preserve">together </w:t>
      </w:r>
      <w:r w:rsidRPr="00BE5CB0">
        <w:rPr>
          <w:rFonts w:ascii="Times New Roman" w:hAnsi="Times New Roman" w:cs="Times New Roman"/>
          <w:sz w:val="24"/>
          <w:szCs w:val="24"/>
        </w:rPr>
        <w:t xml:space="preserve">with the CLIP. The development of the CGEP for Liberia derives from an initiative initiated in 2020 by the MoGCSP, ultimately rolled out in 2021 as a multi-donor initiative in partnership with core actors working on GEWE in Liberia, namely UN Women, Sweden, African Development Bank (AfDB) and the EU. The EU has contributed to this multi-donor initiative via a budget reallocation from the Liberia Spotlight Initiative (LSI) with all five implementing UN Agencies in agreement with the reallocation of funds to support the development of the CGEP. </w:t>
      </w:r>
    </w:p>
    <w:p w14:paraId="092DC500" w14:textId="77777777" w:rsidR="000A0E9A" w:rsidRDefault="000A0E9A" w:rsidP="0051310D">
      <w:pPr>
        <w:spacing w:after="0"/>
        <w:jc w:val="both"/>
        <w:rPr>
          <w:rFonts w:ascii="Times New Roman" w:hAnsi="Times New Roman" w:cs="Times New Roman"/>
          <w:sz w:val="24"/>
          <w:szCs w:val="24"/>
        </w:rPr>
      </w:pPr>
    </w:p>
    <w:p w14:paraId="3B92FE38" w14:textId="46DCE126"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The CGEP is partially made on assessments from an extensive desk review of reports as well as on the basis of consultations, focus groups and semi-structured interviews with governmental officials, civil society and women’s organisations, traditional chiefs and elders, private sector representatives and the international community. </w:t>
      </w:r>
    </w:p>
    <w:p w14:paraId="112F88D5" w14:textId="2BD5EFC4"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Ideally the CGEP </w:t>
      </w:r>
      <w:r w:rsidR="0051310D">
        <w:rPr>
          <w:rFonts w:ascii="Times New Roman" w:hAnsi="Times New Roman" w:cs="Times New Roman"/>
          <w:sz w:val="24"/>
          <w:szCs w:val="24"/>
        </w:rPr>
        <w:t>sh</w:t>
      </w:r>
      <w:r w:rsidRPr="00BE5CB0">
        <w:rPr>
          <w:rFonts w:ascii="Times New Roman" w:hAnsi="Times New Roman" w:cs="Times New Roman"/>
          <w:sz w:val="24"/>
          <w:szCs w:val="24"/>
        </w:rPr>
        <w:t>ould be finalised before the delivery of the CLIP, ensuring the assessment from the CGEP is adequately taken into account in the CLIP. However, as indicated above, the process has been conducted in parallel</w:t>
      </w:r>
      <w:r w:rsidR="0051310D">
        <w:rPr>
          <w:rFonts w:ascii="Times New Roman" w:hAnsi="Times New Roman" w:cs="Times New Roman"/>
          <w:sz w:val="24"/>
          <w:szCs w:val="24"/>
        </w:rPr>
        <w:t>,</w:t>
      </w:r>
      <w:r w:rsidRPr="00BE5CB0">
        <w:rPr>
          <w:rFonts w:ascii="Times New Roman" w:hAnsi="Times New Roman" w:cs="Times New Roman"/>
          <w:sz w:val="24"/>
          <w:szCs w:val="24"/>
        </w:rPr>
        <w:t xml:space="preserve"> as the tentative deadline for submission of the final CGEP for Liberia, to date, has been postponed to 6</w:t>
      </w:r>
      <w:r w:rsidRPr="00BE5CB0">
        <w:rPr>
          <w:rFonts w:ascii="Times New Roman" w:hAnsi="Times New Roman" w:cs="Times New Roman"/>
          <w:sz w:val="24"/>
          <w:szCs w:val="24"/>
          <w:vertAlign w:val="superscript"/>
        </w:rPr>
        <w:t>th</w:t>
      </w:r>
      <w:r w:rsidRPr="00BE5CB0">
        <w:rPr>
          <w:rFonts w:ascii="Times New Roman" w:hAnsi="Times New Roman" w:cs="Times New Roman"/>
          <w:sz w:val="24"/>
          <w:szCs w:val="24"/>
        </w:rPr>
        <w:t xml:space="preserve"> of August 2021. </w:t>
      </w:r>
    </w:p>
    <w:p w14:paraId="0483C7F0" w14:textId="4ACB077A" w:rsidR="00BE5CB0" w:rsidRDefault="00BE5CB0" w:rsidP="000D4B31">
      <w:pPr>
        <w:spacing w:after="0"/>
        <w:jc w:val="both"/>
        <w:rPr>
          <w:rFonts w:ascii="Times New Roman" w:hAnsi="Times New Roman" w:cs="Times New Roman"/>
          <w:sz w:val="24"/>
          <w:szCs w:val="24"/>
        </w:rPr>
      </w:pPr>
      <w:r w:rsidRPr="00BE5CB0">
        <w:rPr>
          <w:rFonts w:ascii="Times New Roman" w:hAnsi="Times New Roman" w:cs="Times New Roman"/>
          <w:sz w:val="24"/>
          <w:szCs w:val="24"/>
        </w:rPr>
        <w:t xml:space="preserve">The CLIP has therefore been developed on the basis on preliminary analysis and drafts of the CGEP, in addition to analysis made in the </w:t>
      </w:r>
      <w:r w:rsidRPr="00BE5CB0">
        <w:rPr>
          <w:rFonts w:ascii="Times New Roman" w:hAnsi="Times New Roman" w:cs="Times New Roman"/>
          <w:i/>
          <w:sz w:val="24"/>
          <w:szCs w:val="24"/>
        </w:rPr>
        <w:t>Human Rights and Democracy Country Strategy</w:t>
      </w:r>
      <w:r w:rsidRPr="00BE5CB0">
        <w:rPr>
          <w:rFonts w:ascii="Times New Roman" w:hAnsi="Times New Roman" w:cs="Times New Roman"/>
          <w:sz w:val="24"/>
          <w:szCs w:val="24"/>
        </w:rPr>
        <w:t xml:space="preserve"> (HRDCS) 2021-2024, the current draft of the </w:t>
      </w:r>
      <w:r w:rsidRPr="00BE5CB0">
        <w:rPr>
          <w:rFonts w:ascii="Times New Roman" w:hAnsi="Times New Roman" w:cs="Times New Roman"/>
          <w:i/>
          <w:sz w:val="24"/>
          <w:szCs w:val="24"/>
        </w:rPr>
        <w:t>CSO Roadmap beyond 2020</w:t>
      </w:r>
      <w:r w:rsidR="008C123B">
        <w:rPr>
          <w:rFonts w:ascii="Times New Roman" w:hAnsi="Times New Roman" w:cs="Times New Roman"/>
          <w:sz w:val="24"/>
          <w:szCs w:val="24"/>
        </w:rPr>
        <w:t xml:space="preserve">, and </w:t>
      </w:r>
      <w:r w:rsidRPr="00BE5CB0">
        <w:rPr>
          <w:rFonts w:ascii="Times New Roman" w:hAnsi="Times New Roman" w:cs="Times New Roman"/>
          <w:sz w:val="24"/>
          <w:szCs w:val="24"/>
        </w:rPr>
        <w:t>on lessons learnt from former and/or ongoing development initiatives, such as the Liberia Spotlight Initiative. While the EUD and EU Member States (MS) represented</w:t>
      </w:r>
      <w:r w:rsidR="00743D92">
        <w:rPr>
          <w:rFonts w:ascii="Times New Roman" w:hAnsi="Times New Roman" w:cs="Times New Roman"/>
          <w:sz w:val="24"/>
          <w:szCs w:val="24"/>
        </w:rPr>
        <w:t xml:space="preserve"> in Liberia</w:t>
      </w:r>
      <w:r w:rsidRPr="00BE5CB0">
        <w:rPr>
          <w:rFonts w:ascii="Times New Roman" w:hAnsi="Times New Roman" w:cs="Times New Roman"/>
          <w:sz w:val="24"/>
          <w:szCs w:val="24"/>
        </w:rPr>
        <w:t xml:space="preserve"> –France, Germany, Ireland </w:t>
      </w:r>
      <w:r w:rsidRPr="00BE5CB0">
        <w:rPr>
          <w:rFonts w:ascii="Times New Roman" w:hAnsi="Times New Roman" w:cs="Times New Roman"/>
          <w:sz w:val="24"/>
          <w:szCs w:val="24"/>
        </w:rPr>
        <w:lastRenderedPageBreak/>
        <w:t xml:space="preserve">and Sweden– recognise the importance of joint approaches, joint programming has previously not been feasible. Coordination and joint efforts have however increased in recent </w:t>
      </w:r>
      <w:r w:rsidR="007D64CD">
        <w:rPr>
          <w:rFonts w:ascii="Times New Roman" w:hAnsi="Times New Roman" w:cs="Times New Roman"/>
          <w:sz w:val="24"/>
          <w:szCs w:val="24"/>
        </w:rPr>
        <w:t>years</w:t>
      </w:r>
      <w:r w:rsidRPr="00BE5CB0">
        <w:rPr>
          <w:rFonts w:ascii="Times New Roman" w:hAnsi="Times New Roman" w:cs="Times New Roman"/>
          <w:sz w:val="24"/>
          <w:szCs w:val="24"/>
        </w:rPr>
        <w:t>, including</w:t>
      </w:r>
      <w:r w:rsidR="007D64CD">
        <w:rPr>
          <w:rFonts w:ascii="Times New Roman" w:hAnsi="Times New Roman" w:cs="Times New Roman"/>
          <w:sz w:val="24"/>
          <w:szCs w:val="24"/>
        </w:rPr>
        <w:t xml:space="preserve"> in</w:t>
      </w:r>
      <w:r w:rsidRPr="00BE5CB0">
        <w:rPr>
          <w:rFonts w:ascii="Times New Roman" w:hAnsi="Times New Roman" w:cs="Times New Roman"/>
          <w:sz w:val="24"/>
          <w:szCs w:val="24"/>
        </w:rPr>
        <w:t xml:space="preserve"> the GEWE area of engagement. Further emphasise on joint and coordinated response among EU actors will be intensified, also as outlined</w:t>
      </w:r>
      <w:r w:rsidR="009425B6">
        <w:rPr>
          <w:rFonts w:ascii="Times New Roman" w:hAnsi="Times New Roman" w:cs="Times New Roman"/>
          <w:sz w:val="24"/>
          <w:szCs w:val="24"/>
        </w:rPr>
        <w:t xml:space="preserve"> further below</w:t>
      </w:r>
      <w:r w:rsidRPr="00BE5CB0">
        <w:rPr>
          <w:rFonts w:ascii="Times New Roman" w:hAnsi="Times New Roman" w:cs="Times New Roman"/>
          <w:sz w:val="24"/>
          <w:szCs w:val="24"/>
        </w:rPr>
        <w:t xml:space="preserve"> in the CLIP. </w:t>
      </w:r>
    </w:p>
    <w:p w14:paraId="69EAA118" w14:textId="77777777" w:rsidR="003676BE" w:rsidRPr="000D4B31" w:rsidRDefault="003676BE" w:rsidP="000D4B31">
      <w:pPr>
        <w:spacing w:after="0"/>
        <w:jc w:val="both"/>
        <w:rPr>
          <w:rFonts w:ascii="Times New Roman" w:hAnsi="Times New Roman" w:cs="Times New Roman"/>
          <w:sz w:val="24"/>
          <w:szCs w:val="24"/>
        </w:rPr>
      </w:pPr>
    </w:p>
    <w:p w14:paraId="21193B82" w14:textId="183BEEA3" w:rsidR="00E8237F" w:rsidRPr="003043B7" w:rsidRDefault="00856ED5" w:rsidP="003043B7">
      <w:pPr>
        <w:pStyle w:val="ListParagraph"/>
        <w:numPr>
          <w:ilvl w:val="0"/>
          <w:numId w:val="15"/>
        </w:numPr>
        <w:ind w:left="426" w:hanging="426"/>
        <w:rPr>
          <w:rFonts w:ascii="Times New Roman" w:hAnsi="Times New Roman" w:cs="Times New Roman"/>
          <w:b/>
          <w:sz w:val="24"/>
          <w:szCs w:val="24"/>
        </w:rPr>
      </w:pPr>
      <w:r w:rsidRPr="003043B7">
        <w:rPr>
          <w:rFonts w:ascii="Times New Roman" w:hAnsi="Times New Roman" w:cs="Times New Roman"/>
          <w:b/>
          <w:sz w:val="24"/>
          <w:szCs w:val="24"/>
        </w:rPr>
        <w:t>Selected t</w:t>
      </w:r>
      <w:r w:rsidR="008C278D" w:rsidRPr="003043B7">
        <w:rPr>
          <w:rFonts w:ascii="Times New Roman" w:hAnsi="Times New Roman" w:cs="Times New Roman"/>
          <w:b/>
          <w:sz w:val="24"/>
          <w:szCs w:val="24"/>
        </w:rPr>
        <w:t xml:space="preserve">hematic </w:t>
      </w:r>
      <w:r w:rsidR="008C3FE3" w:rsidRPr="003043B7">
        <w:rPr>
          <w:rFonts w:ascii="Times New Roman" w:hAnsi="Times New Roman" w:cs="Times New Roman"/>
          <w:b/>
          <w:sz w:val="24"/>
          <w:szCs w:val="24"/>
        </w:rPr>
        <w:t xml:space="preserve">areas </w:t>
      </w:r>
      <w:r w:rsidRPr="003043B7">
        <w:rPr>
          <w:rFonts w:ascii="Times New Roman" w:hAnsi="Times New Roman" w:cs="Times New Roman"/>
          <w:b/>
          <w:sz w:val="24"/>
          <w:szCs w:val="24"/>
        </w:rPr>
        <w:t xml:space="preserve">of engagement </w:t>
      </w:r>
      <w:r w:rsidR="001345A6" w:rsidRPr="003043B7">
        <w:rPr>
          <w:rFonts w:ascii="Times New Roman" w:hAnsi="Times New Roman" w:cs="Times New Roman"/>
          <w:b/>
          <w:sz w:val="24"/>
          <w:szCs w:val="24"/>
        </w:rPr>
        <w:t>and</w:t>
      </w:r>
      <w:r w:rsidR="008C3FE3" w:rsidRPr="003043B7">
        <w:rPr>
          <w:rFonts w:ascii="Times New Roman" w:hAnsi="Times New Roman" w:cs="Times New Roman"/>
          <w:b/>
          <w:sz w:val="24"/>
          <w:szCs w:val="24"/>
        </w:rPr>
        <w:t xml:space="preserve"> </w:t>
      </w:r>
      <w:r w:rsidR="00846A82" w:rsidRPr="003043B7">
        <w:rPr>
          <w:rFonts w:ascii="Times New Roman" w:hAnsi="Times New Roman" w:cs="Times New Roman"/>
          <w:b/>
          <w:sz w:val="24"/>
          <w:szCs w:val="24"/>
        </w:rPr>
        <w:t xml:space="preserve">objectives </w:t>
      </w:r>
    </w:p>
    <w:p w14:paraId="26522619" w14:textId="0D0D63D3" w:rsidR="00BB64D7" w:rsidRDefault="00BE5CB0" w:rsidP="003043B7">
      <w:pPr>
        <w:spacing w:after="0"/>
        <w:jc w:val="both"/>
        <w:rPr>
          <w:rFonts w:ascii="Times New Roman" w:hAnsi="Times New Roman" w:cs="Times New Roman"/>
          <w:sz w:val="24"/>
          <w:szCs w:val="24"/>
        </w:rPr>
      </w:pPr>
      <w:r w:rsidRPr="00BE5CB0">
        <w:rPr>
          <w:rFonts w:ascii="Times New Roman" w:hAnsi="Times New Roman" w:cs="Times New Roman"/>
          <w:sz w:val="24"/>
          <w:szCs w:val="24"/>
        </w:rPr>
        <w:t>The M</w:t>
      </w:r>
      <w:r w:rsidR="009425B6">
        <w:rPr>
          <w:rFonts w:ascii="Times New Roman" w:hAnsi="Times New Roman" w:cs="Times New Roman"/>
          <w:sz w:val="24"/>
          <w:szCs w:val="24"/>
        </w:rPr>
        <w:t xml:space="preserve">ultiannual </w:t>
      </w:r>
      <w:r w:rsidRPr="00BE5CB0">
        <w:rPr>
          <w:rFonts w:ascii="Times New Roman" w:hAnsi="Times New Roman" w:cs="Times New Roman"/>
          <w:sz w:val="24"/>
          <w:szCs w:val="24"/>
        </w:rPr>
        <w:t>I</w:t>
      </w:r>
      <w:r w:rsidR="009425B6">
        <w:rPr>
          <w:rFonts w:ascii="Times New Roman" w:hAnsi="Times New Roman" w:cs="Times New Roman"/>
          <w:sz w:val="24"/>
          <w:szCs w:val="24"/>
        </w:rPr>
        <w:t xml:space="preserve">ndicative </w:t>
      </w:r>
      <w:r w:rsidRPr="00BE5CB0">
        <w:rPr>
          <w:rFonts w:ascii="Times New Roman" w:hAnsi="Times New Roman" w:cs="Times New Roman"/>
          <w:sz w:val="24"/>
          <w:szCs w:val="24"/>
        </w:rPr>
        <w:t>P</w:t>
      </w:r>
      <w:r w:rsidR="009425B6">
        <w:rPr>
          <w:rFonts w:ascii="Times New Roman" w:hAnsi="Times New Roman" w:cs="Times New Roman"/>
          <w:sz w:val="24"/>
          <w:szCs w:val="24"/>
        </w:rPr>
        <w:t>rogramme (MIP)</w:t>
      </w:r>
      <w:r w:rsidRPr="00BE5CB0">
        <w:rPr>
          <w:rFonts w:ascii="Times New Roman" w:hAnsi="Times New Roman" w:cs="Times New Roman"/>
          <w:sz w:val="24"/>
          <w:szCs w:val="24"/>
        </w:rPr>
        <w:t xml:space="preserve"> for Liberia 2021-2027 will </w:t>
      </w:r>
      <w:r w:rsidR="00BB64D7">
        <w:rPr>
          <w:rFonts w:ascii="Times New Roman" w:hAnsi="Times New Roman" w:cs="Times New Roman"/>
          <w:sz w:val="24"/>
          <w:szCs w:val="24"/>
        </w:rPr>
        <w:t xml:space="preserve">be in line with the GoL’s </w:t>
      </w:r>
      <w:r w:rsidRPr="00BE5CB0">
        <w:rPr>
          <w:rFonts w:ascii="Times New Roman" w:hAnsi="Times New Roman" w:cs="Times New Roman"/>
          <w:sz w:val="24"/>
          <w:szCs w:val="24"/>
        </w:rPr>
        <w:t>development strategy (2019-2023), the "Pro-poor Agenda for Prosperity and Development" (PAPD). Being aligned with both the PAPD and the political and strategic priorities set out by the EU, the MIP for Liberia will focus in particular on two priorities</w:t>
      </w:r>
      <w:r w:rsidR="00BB64D7">
        <w:rPr>
          <w:rFonts w:ascii="Times New Roman" w:hAnsi="Times New Roman" w:cs="Times New Roman"/>
          <w:sz w:val="24"/>
          <w:szCs w:val="24"/>
        </w:rPr>
        <w:t>:</w:t>
      </w:r>
      <w:r w:rsidRPr="00BE5CB0">
        <w:rPr>
          <w:rFonts w:ascii="Times New Roman" w:hAnsi="Times New Roman" w:cs="Times New Roman"/>
          <w:sz w:val="24"/>
          <w:szCs w:val="24"/>
        </w:rPr>
        <w:t xml:space="preserve"> the Green Deal, and Jobs and Growth. In this vein, the Team Europe Initiative’s (TEIs) identified for Liberia</w:t>
      </w:r>
      <w:r w:rsidR="00BB64D7">
        <w:rPr>
          <w:rFonts w:ascii="Times New Roman" w:hAnsi="Times New Roman" w:cs="Times New Roman"/>
          <w:sz w:val="24"/>
          <w:szCs w:val="24"/>
        </w:rPr>
        <w:t xml:space="preserve"> -</w:t>
      </w:r>
      <w:r w:rsidRPr="00BE5CB0">
        <w:rPr>
          <w:rFonts w:ascii="Times New Roman" w:hAnsi="Times New Roman" w:cs="Times New Roman"/>
          <w:sz w:val="24"/>
          <w:szCs w:val="24"/>
        </w:rPr>
        <w:t xml:space="preserve"> i) </w:t>
      </w:r>
      <w:r w:rsidRPr="0068197C">
        <w:rPr>
          <w:rFonts w:ascii="Times New Roman" w:hAnsi="Times New Roman" w:cs="Times New Roman"/>
          <w:sz w:val="24"/>
          <w:szCs w:val="24"/>
        </w:rPr>
        <w:t>Safe and Sustainable Food Systems</w:t>
      </w:r>
      <w:r w:rsidRPr="00BE5CB0">
        <w:rPr>
          <w:rFonts w:ascii="Times New Roman" w:hAnsi="Times New Roman" w:cs="Times New Roman"/>
          <w:sz w:val="24"/>
          <w:szCs w:val="24"/>
        </w:rPr>
        <w:t xml:space="preserve"> and ii) </w:t>
      </w:r>
      <w:r w:rsidRPr="0068197C">
        <w:rPr>
          <w:rFonts w:ascii="Times New Roman" w:hAnsi="Times New Roman" w:cs="Times New Roman"/>
          <w:sz w:val="24"/>
          <w:szCs w:val="24"/>
        </w:rPr>
        <w:t>Forestry and Biodiversity</w:t>
      </w:r>
      <w:r w:rsidRPr="00BE5CB0">
        <w:rPr>
          <w:rFonts w:ascii="Times New Roman" w:hAnsi="Times New Roman" w:cs="Times New Roman"/>
          <w:sz w:val="24"/>
          <w:szCs w:val="24"/>
        </w:rPr>
        <w:t>, indicatively estimated to absorb 70% of the financial envelope</w:t>
      </w:r>
      <w:r w:rsidR="00BB64D7">
        <w:rPr>
          <w:rFonts w:ascii="Times New Roman" w:hAnsi="Times New Roman" w:cs="Times New Roman"/>
          <w:sz w:val="24"/>
          <w:szCs w:val="24"/>
        </w:rPr>
        <w:t xml:space="preserve"> - </w:t>
      </w:r>
      <w:r w:rsidRPr="00BE5CB0">
        <w:rPr>
          <w:rFonts w:ascii="Times New Roman" w:hAnsi="Times New Roman" w:cs="Times New Roman"/>
          <w:sz w:val="24"/>
          <w:szCs w:val="24"/>
        </w:rPr>
        <w:t xml:space="preserve">will merge the aspirations set out in both the PAPD and </w:t>
      </w:r>
      <w:r w:rsidR="009425B6">
        <w:rPr>
          <w:rFonts w:ascii="Times New Roman" w:hAnsi="Times New Roman" w:cs="Times New Roman"/>
          <w:sz w:val="24"/>
          <w:szCs w:val="24"/>
        </w:rPr>
        <w:t xml:space="preserve">the </w:t>
      </w:r>
      <w:r w:rsidRPr="00BE5CB0">
        <w:rPr>
          <w:rFonts w:ascii="Times New Roman" w:hAnsi="Times New Roman" w:cs="Times New Roman"/>
          <w:sz w:val="24"/>
          <w:szCs w:val="24"/>
        </w:rPr>
        <w:t>EU strategic priorities.</w:t>
      </w:r>
    </w:p>
    <w:p w14:paraId="79438C7A" w14:textId="77777777" w:rsidR="00BB64D7" w:rsidRDefault="00BB64D7" w:rsidP="003043B7">
      <w:pPr>
        <w:spacing w:after="0"/>
        <w:jc w:val="both"/>
        <w:rPr>
          <w:rFonts w:ascii="Times New Roman" w:hAnsi="Times New Roman" w:cs="Times New Roman"/>
          <w:sz w:val="24"/>
          <w:szCs w:val="24"/>
        </w:rPr>
      </w:pPr>
    </w:p>
    <w:p w14:paraId="715BA92E" w14:textId="3821187B" w:rsidR="00BE5CB0" w:rsidRPr="00BE5CB0" w:rsidRDefault="00BE5CB0" w:rsidP="003043B7">
      <w:pPr>
        <w:spacing w:after="0"/>
        <w:jc w:val="both"/>
        <w:rPr>
          <w:rFonts w:ascii="Times New Roman" w:hAnsi="Times New Roman" w:cs="Times New Roman"/>
          <w:sz w:val="24"/>
          <w:szCs w:val="24"/>
        </w:rPr>
      </w:pPr>
      <w:r w:rsidRPr="00BE5CB0">
        <w:rPr>
          <w:rFonts w:ascii="Times New Roman" w:hAnsi="Times New Roman" w:cs="Times New Roman"/>
          <w:sz w:val="24"/>
          <w:szCs w:val="24"/>
        </w:rPr>
        <w:t xml:space="preserve">By increasing investments in the agricultural, fishery and forestry sectors, a boost of Liberia’s economy and of job creation opportunities across sectors is foreseen, particularly for Liberia’s women and youth. The agricultural sector in Liberia employs almost 70% of the population, a majority of which are women and youth. While the selected two TEIs do not target gender equality as a (G2) </w:t>
      </w:r>
      <w:r w:rsidR="00391225">
        <w:rPr>
          <w:rFonts w:ascii="Times New Roman" w:hAnsi="Times New Roman" w:cs="Times New Roman"/>
          <w:sz w:val="24"/>
          <w:szCs w:val="24"/>
        </w:rPr>
        <w:t>‘</w:t>
      </w:r>
      <w:r w:rsidRPr="00BE5CB0">
        <w:rPr>
          <w:rFonts w:ascii="Times New Roman" w:hAnsi="Times New Roman" w:cs="Times New Roman"/>
          <w:sz w:val="24"/>
          <w:szCs w:val="24"/>
        </w:rPr>
        <w:t>principal objective</w:t>
      </w:r>
      <w:r w:rsidR="00391225">
        <w:rPr>
          <w:rFonts w:ascii="Times New Roman" w:hAnsi="Times New Roman" w:cs="Times New Roman"/>
          <w:sz w:val="24"/>
          <w:szCs w:val="24"/>
        </w:rPr>
        <w:t>’</w:t>
      </w:r>
      <w:r w:rsidRPr="00BE5CB0">
        <w:rPr>
          <w:rFonts w:ascii="Times New Roman" w:hAnsi="Times New Roman" w:cs="Times New Roman"/>
          <w:sz w:val="24"/>
          <w:szCs w:val="24"/>
        </w:rPr>
        <w:t xml:space="preserve">, </w:t>
      </w:r>
      <w:r w:rsidR="00391225">
        <w:rPr>
          <w:rFonts w:ascii="Times New Roman" w:hAnsi="Times New Roman" w:cs="Times New Roman"/>
          <w:sz w:val="24"/>
          <w:szCs w:val="24"/>
        </w:rPr>
        <w:t xml:space="preserve">focus on </w:t>
      </w:r>
      <w:r w:rsidRPr="00BE5CB0">
        <w:rPr>
          <w:rFonts w:ascii="Times New Roman" w:hAnsi="Times New Roman" w:cs="Times New Roman"/>
          <w:sz w:val="24"/>
          <w:szCs w:val="24"/>
        </w:rPr>
        <w:t xml:space="preserve">gender </w:t>
      </w:r>
      <w:r w:rsidR="00391225">
        <w:rPr>
          <w:rFonts w:ascii="Times New Roman" w:hAnsi="Times New Roman" w:cs="Times New Roman"/>
          <w:sz w:val="24"/>
          <w:szCs w:val="24"/>
        </w:rPr>
        <w:t>equality</w:t>
      </w:r>
      <w:r w:rsidRPr="00BE5CB0">
        <w:rPr>
          <w:rFonts w:ascii="Times New Roman" w:hAnsi="Times New Roman" w:cs="Times New Roman"/>
          <w:sz w:val="24"/>
          <w:szCs w:val="24"/>
        </w:rPr>
        <w:t xml:space="preserve"> as a significant (G1) marker is envisioned </w:t>
      </w:r>
      <w:r w:rsidR="009425B6">
        <w:rPr>
          <w:rFonts w:ascii="Times New Roman" w:hAnsi="Times New Roman" w:cs="Times New Roman"/>
          <w:sz w:val="24"/>
          <w:szCs w:val="24"/>
        </w:rPr>
        <w:t>throughout</w:t>
      </w:r>
      <w:r w:rsidRPr="00BE5CB0">
        <w:rPr>
          <w:rFonts w:ascii="Times New Roman" w:hAnsi="Times New Roman" w:cs="Times New Roman"/>
          <w:sz w:val="24"/>
          <w:szCs w:val="24"/>
        </w:rPr>
        <w:t xml:space="preserve"> implementation of the selected priority areas</w:t>
      </w:r>
      <w:r w:rsidR="009425B6">
        <w:rPr>
          <w:rFonts w:ascii="Times New Roman" w:hAnsi="Times New Roman" w:cs="Times New Roman"/>
          <w:sz w:val="24"/>
          <w:szCs w:val="24"/>
        </w:rPr>
        <w:t xml:space="preserve"> by </w:t>
      </w:r>
      <w:r w:rsidRPr="00BE5CB0">
        <w:rPr>
          <w:rFonts w:ascii="Times New Roman" w:hAnsi="Times New Roman" w:cs="Times New Roman"/>
          <w:sz w:val="24"/>
          <w:szCs w:val="24"/>
        </w:rPr>
        <w:t>promoting gender equality and strengthen</w:t>
      </w:r>
      <w:r w:rsidR="00544301">
        <w:rPr>
          <w:rFonts w:ascii="Times New Roman" w:hAnsi="Times New Roman" w:cs="Times New Roman"/>
          <w:sz w:val="24"/>
          <w:szCs w:val="24"/>
        </w:rPr>
        <w:t>ing</w:t>
      </w:r>
      <w:r w:rsidRPr="00BE5CB0">
        <w:rPr>
          <w:rFonts w:ascii="Times New Roman" w:hAnsi="Times New Roman" w:cs="Times New Roman"/>
          <w:sz w:val="24"/>
          <w:szCs w:val="24"/>
        </w:rPr>
        <w:t xml:space="preserve"> women economic </w:t>
      </w:r>
      <w:r w:rsidR="001178EA">
        <w:rPr>
          <w:rFonts w:ascii="Times New Roman" w:hAnsi="Times New Roman" w:cs="Times New Roman"/>
          <w:sz w:val="24"/>
          <w:szCs w:val="24"/>
        </w:rPr>
        <w:t xml:space="preserve">inclusion and </w:t>
      </w:r>
      <w:r w:rsidRPr="00BE5CB0">
        <w:rPr>
          <w:rFonts w:ascii="Times New Roman" w:hAnsi="Times New Roman" w:cs="Times New Roman"/>
          <w:sz w:val="24"/>
          <w:szCs w:val="24"/>
        </w:rPr>
        <w:t>empowerment in these sectors</w:t>
      </w:r>
      <w:r w:rsidR="00BB64D7">
        <w:rPr>
          <w:rFonts w:ascii="Times New Roman" w:hAnsi="Times New Roman" w:cs="Times New Roman"/>
          <w:sz w:val="24"/>
          <w:szCs w:val="24"/>
        </w:rPr>
        <w:t>; n</w:t>
      </w:r>
      <w:r w:rsidRPr="00BE5CB0">
        <w:rPr>
          <w:rFonts w:ascii="Times New Roman" w:hAnsi="Times New Roman" w:cs="Times New Roman"/>
          <w:sz w:val="24"/>
          <w:szCs w:val="24"/>
        </w:rPr>
        <w:t>otably by enabling equal opportunities, equal access to employment</w:t>
      </w:r>
      <w:r w:rsidR="00BB64D7">
        <w:rPr>
          <w:rFonts w:ascii="Times New Roman" w:hAnsi="Times New Roman" w:cs="Times New Roman"/>
          <w:sz w:val="24"/>
          <w:szCs w:val="24"/>
        </w:rPr>
        <w:t xml:space="preserve">, </w:t>
      </w:r>
      <w:r w:rsidRPr="00BE5CB0">
        <w:rPr>
          <w:rFonts w:ascii="Times New Roman" w:hAnsi="Times New Roman" w:cs="Times New Roman"/>
          <w:sz w:val="24"/>
          <w:szCs w:val="24"/>
        </w:rPr>
        <w:t>such as T</w:t>
      </w:r>
      <w:r w:rsidR="00686FA6">
        <w:rPr>
          <w:rFonts w:ascii="Times New Roman" w:hAnsi="Times New Roman" w:cs="Times New Roman"/>
          <w:sz w:val="24"/>
          <w:szCs w:val="24"/>
        </w:rPr>
        <w:t>echnical and Vocational Education and Training (T</w:t>
      </w:r>
      <w:r w:rsidRPr="00BE5CB0">
        <w:rPr>
          <w:rFonts w:ascii="Times New Roman" w:hAnsi="Times New Roman" w:cs="Times New Roman"/>
          <w:sz w:val="24"/>
          <w:szCs w:val="24"/>
        </w:rPr>
        <w:t>VET</w:t>
      </w:r>
      <w:r w:rsidR="00686FA6">
        <w:rPr>
          <w:rFonts w:ascii="Times New Roman" w:hAnsi="Times New Roman" w:cs="Times New Roman"/>
          <w:sz w:val="24"/>
          <w:szCs w:val="24"/>
        </w:rPr>
        <w:t>)</w:t>
      </w:r>
      <w:r w:rsidRPr="00BE5CB0">
        <w:rPr>
          <w:rFonts w:ascii="Times New Roman" w:hAnsi="Times New Roman" w:cs="Times New Roman"/>
          <w:sz w:val="24"/>
          <w:szCs w:val="24"/>
        </w:rPr>
        <w:t>, supporting women economic entrepreneurship and women-led businesses, addressing patriarchal social norms within household and labour market</w:t>
      </w:r>
      <w:r w:rsidR="00686FA6">
        <w:rPr>
          <w:rFonts w:ascii="Times New Roman" w:hAnsi="Times New Roman" w:cs="Times New Roman"/>
          <w:sz w:val="24"/>
          <w:szCs w:val="24"/>
        </w:rPr>
        <w:t>s,</w:t>
      </w:r>
      <w:r w:rsidRPr="00BE5CB0">
        <w:rPr>
          <w:rFonts w:ascii="Times New Roman" w:hAnsi="Times New Roman" w:cs="Times New Roman"/>
          <w:sz w:val="24"/>
          <w:szCs w:val="24"/>
        </w:rPr>
        <w:t xml:space="preserve"> and addressing gender equality through trade policy. The already vital role women have in the agricultural and fisher</w:t>
      </w:r>
      <w:r w:rsidR="00686FA6">
        <w:rPr>
          <w:rFonts w:ascii="Times New Roman" w:hAnsi="Times New Roman" w:cs="Times New Roman"/>
          <w:sz w:val="24"/>
          <w:szCs w:val="24"/>
        </w:rPr>
        <w:t>y</w:t>
      </w:r>
      <w:r w:rsidRPr="00BE5CB0">
        <w:rPr>
          <w:rFonts w:ascii="Times New Roman" w:hAnsi="Times New Roman" w:cs="Times New Roman"/>
          <w:sz w:val="24"/>
          <w:szCs w:val="24"/>
        </w:rPr>
        <w:t xml:space="preserve"> </w:t>
      </w:r>
      <w:r w:rsidR="00686FA6">
        <w:rPr>
          <w:rFonts w:ascii="Times New Roman" w:hAnsi="Times New Roman" w:cs="Times New Roman"/>
          <w:sz w:val="24"/>
          <w:szCs w:val="24"/>
        </w:rPr>
        <w:t xml:space="preserve">value chain </w:t>
      </w:r>
      <w:r w:rsidRPr="00BE5CB0">
        <w:rPr>
          <w:rFonts w:ascii="Times New Roman" w:hAnsi="Times New Roman" w:cs="Times New Roman"/>
          <w:sz w:val="24"/>
          <w:szCs w:val="24"/>
        </w:rPr>
        <w:t>in Liberia is addressed in the MIP. Cash crops can for instance have the potential of creating additional income streams for subsistence farmers –a majority of whom are women– and allow for more opportunities of value addition and job creation, particularly for women and youth. The MIP likewise foresees to create opportunities of access to finance for women and youth, who currently ha</w:t>
      </w:r>
      <w:r w:rsidR="00876313">
        <w:rPr>
          <w:rFonts w:ascii="Times New Roman" w:hAnsi="Times New Roman" w:cs="Times New Roman"/>
          <w:sz w:val="24"/>
          <w:szCs w:val="24"/>
        </w:rPr>
        <w:t>ve few possibilities to access –the already limited–</w:t>
      </w:r>
      <w:r w:rsidRPr="00BE5CB0">
        <w:rPr>
          <w:rFonts w:ascii="Times New Roman" w:hAnsi="Times New Roman" w:cs="Times New Roman"/>
          <w:sz w:val="24"/>
          <w:szCs w:val="24"/>
        </w:rPr>
        <w:t xml:space="preserve"> financial sector. The MIP foresees that improved governance and adequate law enforcement in the forest and agriculture sectors could hinder further exploitation of Liberia’s forests and avoid unsustainable agricultural practises with the potential of facilitate green growth and enhance livelihoods. Inclusion of civil society and women participation and representation in these processes will be key. </w:t>
      </w:r>
    </w:p>
    <w:p w14:paraId="64764C02" w14:textId="77777777" w:rsidR="00BE5CB0" w:rsidRPr="00BE5CB0" w:rsidRDefault="00BE5CB0" w:rsidP="003043B7">
      <w:pPr>
        <w:spacing w:after="0"/>
        <w:jc w:val="both"/>
        <w:rPr>
          <w:rFonts w:ascii="Times New Roman" w:hAnsi="Times New Roman" w:cs="Times New Roman"/>
          <w:sz w:val="24"/>
          <w:szCs w:val="24"/>
        </w:rPr>
      </w:pPr>
    </w:p>
    <w:p w14:paraId="294EE423" w14:textId="2B482478" w:rsidR="00BE5CB0" w:rsidRPr="00BE5CB0" w:rsidRDefault="00BE5CB0" w:rsidP="003043B7">
      <w:pPr>
        <w:spacing w:after="0"/>
        <w:jc w:val="both"/>
        <w:rPr>
          <w:rFonts w:ascii="Times New Roman" w:hAnsi="Times New Roman" w:cs="Times New Roman"/>
          <w:sz w:val="24"/>
          <w:szCs w:val="24"/>
        </w:rPr>
      </w:pPr>
      <w:r w:rsidRPr="00BE5CB0">
        <w:rPr>
          <w:rFonts w:ascii="Times New Roman" w:hAnsi="Times New Roman" w:cs="Times New Roman"/>
          <w:sz w:val="24"/>
          <w:szCs w:val="24"/>
        </w:rPr>
        <w:t xml:space="preserve">The identified TEIs and </w:t>
      </w:r>
      <w:r w:rsidR="00015706">
        <w:rPr>
          <w:rFonts w:ascii="Times New Roman" w:hAnsi="Times New Roman" w:cs="Times New Roman"/>
          <w:sz w:val="24"/>
          <w:szCs w:val="24"/>
        </w:rPr>
        <w:t>priority</w:t>
      </w:r>
      <w:r w:rsidRPr="00BE5CB0">
        <w:rPr>
          <w:rFonts w:ascii="Times New Roman" w:hAnsi="Times New Roman" w:cs="Times New Roman"/>
          <w:sz w:val="24"/>
          <w:szCs w:val="24"/>
        </w:rPr>
        <w:t xml:space="preserve"> areas of engagement will be complemented with continued support –beyond the Liberia Spotlight Initiative– with a G2 action focusing on prevention </w:t>
      </w:r>
      <w:r w:rsidR="00015706">
        <w:rPr>
          <w:rFonts w:ascii="Times New Roman" w:hAnsi="Times New Roman" w:cs="Times New Roman"/>
          <w:sz w:val="24"/>
          <w:szCs w:val="24"/>
        </w:rPr>
        <w:t xml:space="preserve">of, </w:t>
      </w:r>
      <w:r w:rsidRPr="00BE5CB0">
        <w:rPr>
          <w:rFonts w:ascii="Times New Roman" w:hAnsi="Times New Roman" w:cs="Times New Roman"/>
          <w:sz w:val="24"/>
          <w:szCs w:val="24"/>
        </w:rPr>
        <w:t xml:space="preserve">and response </w:t>
      </w:r>
      <w:r w:rsidR="00015706">
        <w:rPr>
          <w:rFonts w:ascii="Times New Roman" w:hAnsi="Times New Roman" w:cs="Times New Roman"/>
          <w:sz w:val="24"/>
          <w:szCs w:val="24"/>
        </w:rPr>
        <w:t>to,</w:t>
      </w:r>
      <w:r w:rsidRPr="00BE5CB0">
        <w:rPr>
          <w:rFonts w:ascii="Times New Roman" w:hAnsi="Times New Roman" w:cs="Times New Roman"/>
          <w:sz w:val="24"/>
          <w:szCs w:val="24"/>
        </w:rPr>
        <w:t xml:space="preserve"> sexual and gender-based violence. Further details on the G2 action </w:t>
      </w:r>
      <w:r w:rsidR="00015706">
        <w:rPr>
          <w:rFonts w:ascii="Times New Roman" w:hAnsi="Times New Roman" w:cs="Times New Roman"/>
          <w:sz w:val="24"/>
          <w:szCs w:val="24"/>
        </w:rPr>
        <w:t xml:space="preserve">are presented </w:t>
      </w:r>
      <w:r w:rsidRPr="00BE5CB0">
        <w:rPr>
          <w:rFonts w:ascii="Times New Roman" w:hAnsi="Times New Roman" w:cs="Times New Roman"/>
          <w:sz w:val="24"/>
          <w:szCs w:val="24"/>
        </w:rPr>
        <w:t xml:space="preserve">in the following section of the CLIP. In addition, as identified in the MIP, actions for Liberia will also continue to focus on institutional building and promotion of transparent and accountable decision-making processes through continued support in preparing and realising </w:t>
      </w:r>
      <w:r w:rsidRPr="00BE5CB0">
        <w:rPr>
          <w:rFonts w:ascii="Times New Roman" w:hAnsi="Times New Roman" w:cs="Times New Roman"/>
          <w:sz w:val="24"/>
          <w:szCs w:val="24"/>
        </w:rPr>
        <w:lastRenderedPageBreak/>
        <w:t xml:space="preserve">peaceful elections, particularly in view of the </w:t>
      </w:r>
      <w:r w:rsidR="001178EA">
        <w:rPr>
          <w:rFonts w:ascii="Times New Roman" w:hAnsi="Times New Roman" w:cs="Times New Roman"/>
          <w:sz w:val="24"/>
          <w:szCs w:val="24"/>
        </w:rPr>
        <w:t>General</w:t>
      </w:r>
      <w:r w:rsidR="001178EA" w:rsidRPr="00BE5CB0">
        <w:rPr>
          <w:rFonts w:ascii="Times New Roman" w:hAnsi="Times New Roman" w:cs="Times New Roman"/>
          <w:sz w:val="24"/>
          <w:szCs w:val="24"/>
        </w:rPr>
        <w:t xml:space="preserve"> </w:t>
      </w:r>
      <w:r w:rsidR="001178EA">
        <w:rPr>
          <w:rFonts w:ascii="Times New Roman" w:hAnsi="Times New Roman" w:cs="Times New Roman"/>
          <w:sz w:val="24"/>
          <w:szCs w:val="24"/>
        </w:rPr>
        <w:t>E</w:t>
      </w:r>
      <w:r w:rsidRPr="00BE5CB0">
        <w:rPr>
          <w:rFonts w:ascii="Times New Roman" w:hAnsi="Times New Roman" w:cs="Times New Roman"/>
          <w:sz w:val="24"/>
          <w:szCs w:val="24"/>
        </w:rPr>
        <w:t>lection</w:t>
      </w:r>
      <w:r w:rsidR="001178EA">
        <w:rPr>
          <w:rFonts w:ascii="Times New Roman" w:hAnsi="Times New Roman" w:cs="Times New Roman"/>
          <w:sz w:val="24"/>
          <w:szCs w:val="24"/>
        </w:rPr>
        <w:t>s</w:t>
      </w:r>
      <w:r w:rsidRPr="00BE5CB0">
        <w:rPr>
          <w:rFonts w:ascii="Times New Roman" w:hAnsi="Times New Roman" w:cs="Times New Roman"/>
          <w:sz w:val="24"/>
          <w:szCs w:val="24"/>
        </w:rPr>
        <w:t xml:space="preserve"> in 2023, and by highlighting gender responsiveness in public financial management (PFM) systems as well as in potential budget support operations. Furthermore, building upon previous interventions in support to civil society and women’s groups, the MIP also foresees to further enhance capacities and strengthen CSOs participation in policy dialogues and visibility in the development process. </w:t>
      </w:r>
    </w:p>
    <w:p w14:paraId="5292CC69" w14:textId="77777777" w:rsidR="00BE5CB0" w:rsidRPr="00BE5CB0" w:rsidRDefault="00BE5CB0" w:rsidP="003043B7">
      <w:pPr>
        <w:spacing w:after="0"/>
        <w:jc w:val="both"/>
        <w:rPr>
          <w:rFonts w:ascii="Times New Roman" w:hAnsi="Times New Roman" w:cs="Times New Roman"/>
          <w:sz w:val="24"/>
          <w:szCs w:val="24"/>
        </w:rPr>
      </w:pPr>
    </w:p>
    <w:p w14:paraId="1BC7AB46" w14:textId="30095041" w:rsidR="00BE5CB0" w:rsidRDefault="00BE5CB0" w:rsidP="003043B7">
      <w:pPr>
        <w:spacing w:after="0"/>
        <w:jc w:val="both"/>
        <w:rPr>
          <w:rFonts w:ascii="Times New Roman" w:hAnsi="Times New Roman" w:cs="Times New Roman"/>
          <w:sz w:val="24"/>
          <w:szCs w:val="24"/>
        </w:rPr>
      </w:pPr>
      <w:r w:rsidRPr="00BE5CB0">
        <w:rPr>
          <w:rFonts w:ascii="Times New Roman" w:hAnsi="Times New Roman" w:cs="Times New Roman"/>
          <w:sz w:val="24"/>
          <w:szCs w:val="24"/>
        </w:rPr>
        <w:t>While all the six thematic areas of engagement on gender equality and women’s empowerment</w:t>
      </w:r>
      <w:r w:rsidRPr="003043B7">
        <w:footnoteReference w:id="6"/>
      </w:r>
      <w:r w:rsidRPr="00BE5CB0">
        <w:rPr>
          <w:rFonts w:ascii="Times New Roman" w:hAnsi="Times New Roman" w:cs="Times New Roman"/>
          <w:sz w:val="24"/>
          <w:szCs w:val="24"/>
        </w:rPr>
        <w:t xml:space="preserve">, as set out in the Joint Communication on the GAP III, will continue to be highly important and relevant areas of engagements in the Liberian context, there are particularly three identified thematic areas </w:t>
      </w:r>
      <w:r w:rsidR="0093364D">
        <w:rPr>
          <w:rFonts w:ascii="Times New Roman" w:hAnsi="Times New Roman" w:cs="Times New Roman"/>
          <w:sz w:val="24"/>
          <w:szCs w:val="24"/>
        </w:rPr>
        <w:t>which will be</w:t>
      </w:r>
      <w:r w:rsidRPr="00BE5CB0">
        <w:rPr>
          <w:rFonts w:ascii="Times New Roman" w:hAnsi="Times New Roman" w:cs="Times New Roman"/>
          <w:sz w:val="24"/>
          <w:szCs w:val="24"/>
        </w:rPr>
        <w:t xml:space="preserve"> more in </w:t>
      </w:r>
      <w:r w:rsidR="0093364D">
        <w:rPr>
          <w:rFonts w:ascii="Times New Roman" w:hAnsi="Times New Roman" w:cs="Times New Roman"/>
          <w:sz w:val="24"/>
          <w:szCs w:val="24"/>
        </w:rPr>
        <w:t>focus</w:t>
      </w:r>
      <w:r w:rsidRPr="00BE5CB0">
        <w:rPr>
          <w:rFonts w:ascii="Times New Roman" w:hAnsi="Times New Roman" w:cs="Times New Roman"/>
          <w:sz w:val="24"/>
          <w:szCs w:val="24"/>
        </w:rPr>
        <w:t xml:space="preserve"> in the forthcoming programming and political dialogues of the EUD and EU MS in Liberia. The</w:t>
      </w:r>
      <w:r w:rsidR="00015706">
        <w:rPr>
          <w:rFonts w:ascii="Times New Roman" w:hAnsi="Times New Roman" w:cs="Times New Roman"/>
          <w:sz w:val="24"/>
          <w:szCs w:val="24"/>
        </w:rPr>
        <w:t>se are the</w:t>
      </w:r>
      <w:r w:rsidRPr="00BE5CB0">
        <w:rPr>
          <w:rFonts w:ascii="Times New Roman" w:hAnsi="Times New Roman" w:cs="Times New Roman"/>
          <w:sz w:val="24"/>
          <w:szCs w:val="24"/>
        </w:rPr>
        <w:t xml:space="preserve"> following</w:t>
      </w:r>
      <w:r w:rsidR="0000746B">
        <w:rPr>
          <w:rFonts w:ascii="Times New Roman" w:hAnsi="Times New Roman" w:cs="Times New Roman"/>
          <w:sz w:val="24"/>
          <w:szCs w:val="24"/>
        </w:rPr>
        <w:t>:</w:t>
      </w:r>
    </w:p>
    <w:p w14:paraId="468DA8CC" w14:textId="77777777" w:rsidR="003043B7" w:rsidRPr="00BE5CB0" w:rsidRDefault="003043B7" w:rsidP="003043B7">
      <w:pPr>
        <w:spacing w:after="0"/>
        <w:jc w:val="both"/>
        <w:rPr>
          <w:rFonts w:ascii="Times New Roman" w:hAnsi="Times New Roman" w:cs="Times New Roman"/>
          <w:sz w:val="24"/>
          <w:szCs w:val="24"/>
        </w:rPr>
      </w:pPr>
    </w:p>
    <w:p w14:paraId="56026363" w14:textId="573E8299" w:rsidR="00BE5CB0" w:rsidRPr="00BE5CB0" w:rsidRDefault="00BE5CB0" w:rsidP="0079423C">
      <w:pPr>
        <w:pStyle w:val="ListParagraph"/>
        <w:numPr>
          <w:ilvl w:val="0"/>
          <w:numId w:val="25"/>
        </w:numPr>
        <w:spacing w:line="240" w:lineRule="auto"/>
        <w:jc w:val="both"/>
        <w:rPr>
          <w:rFonts w:ascii="Times New Roman" w:hAnsi="Times New Roman" w:cs="Times New Roman"/>
          <w:i/>
          <w:sz w:val="24"/>
          <w:szCs w:val="24"/>
        </w:rPr>
      </w:pPr>
      <w:r w:rsidRPr="00C55F64">
        <w:rPr>
          <w:rFonts w:ascii="Times New Roman" w:hAnsi="Times New Roman" w:cs="Times New Roman"/>
          <w:sz w:val="24"/>
          <w:szCs w:val="24"/>
          <w:u w:val="single"/>
        </w:rPr>
        <w:t>Ensuring freedom from all forms of gender-based violence</w:t>
      </w:r>
      <w:r w:rsidRPr="00BE5CB0">
        <w:rPr>
          <w:rFonts w:ascii="Times New Roman" w:hAnsi="Times New Roman" w:cs="Times New Roman"/>
          <w:b/>
          <w:sz w:val="24"/>
          <w:szCs w:val="24"/>
        </w:rPr>
        <w:t>:</w:t>
      </w:r>
      <w:r w:rsidRPr="00BE5CB0">
        <w:rPr>
          <w:rFonts w:ascii="Times New Roman" w:hAnsi="Times New Roman" w:cs="Times New Roman"/>
          <w:i/>
          <w:sz w:val="24"/>
          <w:szCs w:val="24"/>
        </w:rPr>
        <w:t xml:space="preserve"> </w:t>
      </w:r>
      <w:r w:rsidRPr="00BE5CB0">
        <w:rPr>
          <w:rFonts w:ascii="Times New Roman" w:hAnsi="Times New Roman" w:cs="Times New Roman"/>
          <w:sz w:val="24"/>
          <w:szCs w:val="24"/>
        </w:rPr>
        <w:t xml:space="preserve">building up on the SGBV Joint Programme and the Spotlight Initiative programme, </w:t>
      </w:r>
      <w:r w:rsidR="003508F9">
        <w:rPr>
          <w:rFonts w:ascii="Times New Roman" w:hAnsi="Times New Roman" w:cs="Times New Roman"/>
          <w:sz w:val="24"/>
          <w:szCs w:val="24"/>
        </w:rPr>
        <w:t xml:space="preserve">the EU will </w:t>
      </w:r>
      <w:r w:rsidRPr="00BE5CB0">
        <w:rPr>
          <w:rFonts w:ascii="Times New Roman" w:hAnsi="Times New Roman" w:cs="Times New Roman"/>
          <w:sz w:val="24"/>
          <w:szCs w:val="24"/>
        </w:rPr>
        <w:t>continue</w:t>
      </w:r>
      <w:r w:rsidR="003508F9">
        <w:rPr>
          <w:rFonts w:ascii="Times New Roman" w:hAnsi="Times New Roman" w:cs="Times New Roman"/>
          <w:sz w:val="24"/>
          <w:szCs w:val="24"/>
        </w:rPr>
        <w:t xml:space="preserve"> to</w:t>
      </w:r>
      <w:r w:rsidRPr="00BE5CB0">
        <w:rPr>
          <w:rFonts w:ascii="Times New Roman" w:hAnsi="Times New Roman" w:cs="Times New Roman"/>
          <w:sz w:val="24"/>
          <w:szCs w:val="24"/>
        </w:rPr>
        <w:t xml:space="preserve"> support </w:t>
      </w:r>
      <w:r w:rsidR="003508F9">
        <w:rPr>
          <w:rFonts w:ascii="Times New Roman" w:hAnsi="Times New Roman" w:cs="Times New Roman"/>
          <w:sz w:val="24"/>
          <w:szCs w:val="24"/>
        </w:rPr>
        <w:t>efforts aimed at</w:t>
      </w:r>
      <w:r w:rsidRPr="00BE5CB0">
        <w:rPr>
          <w:rFonts w:ascii="Times New Roman" w:hAnsi="Times New Roman" w:cs="Times New Roman"/>
          <w:sz w:val="24"/>
          <w:szCs w:val="24"/>
        </w:rPr>
        <w:t xml:space="preserve"> addressing the high levels of SGBV in Liberia, working both on prevention and on response services. Continued efforts will also be put on the social, economic and cultural fronts, particularly at community levels, in order to address and make headway in the fight against FGM.</w:t>
      </w:r>
    </w:p>
    <w:p w14:paraId="34ABA754" w14:textId="5D9D0E3B" w:rsidR="00BE5CB0" w:rsidRPr="00BE5CB0" w:rsidRDefault="00BE5CB0" w:rsidP="00BE5CB0">
      <w:pPr>
        <w:pStyle w:val="ListParagraph"/>
        <w:numPr>
          <w:ilvl w:val="0"/>
          <w:numId w:val="25"/>
        </w:numPr>
        <w:spacing w:after="0" w:line="240" w:lineRule="auto"/>
        <w:jc w:val="both"/>
        <w:rPr>
          <w:rFonts w:ascii="Times New Roman" w:hAnsi="Times New Roman" w:cs="Times New Roman"/>
          <w:b/>
          <w:sz w:val="24"/>
          <w:szCs w:val="24"/>
        </w:rPr>
      </w:pPr>
      <w:r w:rsidRPr="00C55F64">
        <w:rPr>
          <w:rFonts w:ascii="Times New Roman" w:hAnsi="Times New Roman" w:cs="Times New Roman"/>
          <w:sz w:val="24"/>
          <w:szCs w:val="24"/>
          <w:u w:val="single"/>
        </w:rPr>
        <w:t>Strengthening economic and social rights and empowering girls and women:</w:t>
      </w:r>
      <w:r w:rsidRPr="00BE5CB0">
        <w:rPr>
          <w:rFonts w:ascii="Times New Roman" w:hAnsi="Times New Roman" w:cs="Times New Roman"/>
          <w:b/>
          <w:sz w:val="24"/>
          <w:szCs w:val="24"/>
        </w:rPr>
        <w:t xml:space="preserve"> </w:t>
      </w:r>
      <w:r w:rsidRPr="00BE5CB0">
        <w:rPr>
          <w:rFonts w:ascii="Times New Roman" w:hAnsi="Times New Roman" w:cs="Times New Roman"/>
          <w:sz w:val="24"/>
          <w:szCs w:val="24"/>
        </w:rPr>
        <w:t xml:space="preserve">in keeping with the two priorities set out in the TEIs, </w:t>
      </w:r>
      <w:r w:rsidR="003508F9">
        <w:rPr>
          <w:rFonts w:ascii="Times New Roman" w:hAnsi="Times New Roman" w:cs="Times New Roman"/>
          <w:sz w:val="24"/>
          <w:szCs w:val="24"/>
        </w:rPr>
        <w:t xml:space="preserve">the EU will continue to </w:t>
      </w:r>
      <w:r w:rsidRPr="00BE5CB0">
        <w:rPr>
          <w:rFonts w:ascii="Times New Roman" w:hAnsi="Times New Roman" w:cs="Times New Roman"/>
          <w:sz w:val="24"/>
          <w:szCs w:val="24"/>
        </w:rPr>
        <w:t xml:space="preserve">focus on promoting and enabling equal opportunities and access to employment (such as TVET), </w:t>
      </w:r>
      <w:r w:rsidR="004509DA">
        <w:rPr>
          <w:rFonts w:ascii="Times New Roman" w:hAnsi="Times New Roman" w:cs="Times New Roman"/>
          <w:sz w:val="24"/>
          <w:szCs w:val="24"/>
        </w:rPr>
        <w:t xml:space="preserve"> and </w:t>
      </w:r>
      <w:r w:rsidRPr="00BE5CB0">
        <w:rPr>
          <w:rFonts w:ascii="Times New Roman" w:hAnsi="Times New Roman" w:cs="Times New Roman"/>
          <w:sz w:val="24"/>
          <w:szCs w:val="24"/>
        </w:rPr>
        <w:t xml:space="preserve">to support women’s economic empowerment and equal inclusion in society. Moreover, </w:t>
      </w:r>
      <w:r w:rsidR="003508F9">
        <w:rPr>
          <w:rFonts w:ascii="Times New Roman" w:hAnsi="Times New Roman" w:cs="Times New Roman"/>
          <w:sz w:val="24"/>
          <w:szCs w:val="24"/>
        </w:rPr>
        <w:t>the EU will also support efforts aimed at</w:t>
      </w:r>
      <w:r w:rsidRPr="00BE5CB0">
        <w:rPr>
          <w:rFonts w:ascii="Times New Roman" w:hAnsi="Times New Roman" w:cs="Times New Roman"/>
          <w:sz w:val="24"/>
          <w:szCs w:val="24"/>
        </w:rPr>
        <w:t xml:space="preserve"> address</w:t>
      </w:r>
      <w:r w:rsidR="003508F9">
        <w:rPr>
          <w:rFonts w:ascii="Times New Roman" w:hAnsi="Times New Roman" w:cs="Times New Roman"/>
          <w:sz w:val="24"/>
          <w:szCs w:val="24"/>
        </w:rPr>
        <w:t>ing</w:t>
      </w:r>
      <w:r w:rsidRPr="00BE5CB0">
        <w:rPr>
          <w:rFonts w:ascii="Times New Roman" w:hAnsi="Times New Roman" w:cs="Times New Roman"/>
          <w:sz w:val="24"/>
          <w:szCs w:val="24"/>
        </w:rPr>
        <w:t xml:space="preserve"> the gender gaps in schooling and promote sexuality education and curricula in schools.  </w:t>
      </w:r>
    </w:p>
    <w:p w14:paraId="383F1D9A" w14:textId="6D37E385" w:rsidR="00BE5CB0" w:rsidRDefault="00BE5CB0" w:rsidP="00FA3203">
      <w:pPr>
        <w:pStyle w:val="ListParagraph"/>
        <w:numPr>
          <w:ilvl w:val="0"/>
          <w:numId w:val="25"/>
        </w:numPr>
        <w:spacing w:after="0" w:line="240" w:lineRule="auto"/>
        <w:jc w:val="both"/>
        <w:rPr>
          <w:rFonts w:ascii="Times New Roman" w:hAnsi="Times New Roman" w:cs="Times New Roman"/>
          <w:sz w:val="24"/>
          <w:szCs w:val="24"/>
        </w:rPr>
      </w:pPr>
      <w:r w:rsidRPr="00C55F64">
        <w:rPr>
          <w:rFonts w:ascii="Times New Roman" w:hAnsi="Times New Roman" w:cs="Times New Roman"/>
          <w:sz w:val="24"/>
          <w:szCs w:val="24"/>
          <w:u w:val="single"/>
        </w:rPr>
        <w:t>Advancing equal participation and leadership:</w:t>
      </w:r>
      <w:r w:rsidRPr="00BE5CB0">
        <w:rPr>
          <w:rFonts w:ascii="Times New Roman" w:hAnsi="Times New Roman" w:cs="Times New Roman"/>
          <w:sz w:val="24"/>
          <w:szCs w:val="24"/>
        </w:rPr>
        <w:t xml:space="preserve"> women representation in public institutions and in decision-making processes remains very low. </w:t>
      </w:r>
      <w:r w:rsidR="003508F9">
        <w:rPr>
          <w:rFonts w:ascii="Times New Roman" w:hAnsi="Times New Roman" w:cs="Times New Roman"/>
          <w:sz w:val="24"/>
          <w:szCs w:val="24"/>
        </w:rPr>
        <w:t xml:space="preserve">The EU will support efforts aimed at </w:t>
      </w:r>
      <w:r w:rsidRPr="00BE5CB0">
        <w:rPr>
          <w:rFonts w:ascii="Times New Roman" w:hAnsi="Times New Roman" w:cs="Times New Roman"/>
          <w:sz w:val="24"/>
          <w:szCs w:val="24"/>
        </w:rPr>
        <w:t xml:space="preserve">enhancing women’s political representation, particularly in view of the </w:t>
      </w:r>
      <w:r w:rsidR="00614D97">
        <w:rPr>
          <w:rFonts w:ascii="Times New Roman" w:hAnsi="Times New Roman" w:cs="Times New Roman"/>
          <w:sz w:val="24"/>
          <w:szCs w:val="24"/>
        </w:rPr>
        <w:t>General</w:t>
      </w:r>
      <w:r w:rsidR="00614D97" w:rsidRPr="00BE5CB0">
        <w:rPr>
          <w:rFonts w:ascii="Times New Roman" w:hAnsi="Times New Roman" w:cs="Times New Roman"/>
          <w:sz w:val="24"/>
          <w:szCs w:val="24"/>
        </w:rPr>
        <w:t xml:space="preserve"> </w:t>
      </w:r>
      <w:r w:rsidR="00614D97">
        <w:rPr>
          <w:rFonts w:ascii="Times New Roman" w:hAnsi="Times New Roman" w:cs="Times New Roman"/>
          <w:sz w:val="24"/>
          <w:szCs w:val="24"/>
        </w:rPr>
        <w:t>E</w:t>
      </w:r>
      <w:r w:rsidRPr="00BE5CB0">
        <w:rPr>
          <w:rFonts w:ascii="Times New Roman" w:hAnsi="Times New Roman" w:cs="Times New Roman"/>
          <w:sz w:val="24"/>
          <w:szCs w:val="24"/>
        </w:rPr>
        <w:t>lection</w:t>
      </w:r>
      <w:r w:rsidR="00614D97">
        <w:rPr>
          <w:rFonts w:ascii="Times New Roman" w:hAnsi="Times New Roman" w:cs="Times New Roman"/>
          <w:sz w:val="24"/>
          <w:szCs w:val="24"/>
        </w:rPr>
        <w:t>s</w:t>
      </w:r>
      <w:r w:rsidRPr="00BE5CB0">
        <w:rPr>
          <w:rFonts w:ascii="Times New Roman" w:hAnsi="Times New Roman" w:cs="Times New Roman"/>
          <w:sz w:val="24"/>
          <w:szCs w:val="24"/>
        </w:rPr>
        <w:t xml:space="preserve"> in 2023. In keeping with programming efforts, the EUD and EU MS will continue to highlight the need for an enforceable 30% gender quota on candidate listings and the leadership of political parties and coalitions.</w:t>
      </w:r>
      <w:r w:rsidR="00342243">
        <w:rPr>
          <w:rFonts w:ascii="Times New Roman" w:hAnsi="Times New Roman" w:cs="Times New Roman"/>
          <w:sz w:val="24"/>
          <w:szCs w:val="24"/>
        </w:rPr>
        <w:t xml:space="preserve"> Alongside the address on enhancing women’s political representation</w:t>
      </w:r>
      <w:r w:rsidR="00512875">
        <w:rPr>
          <w:rFonts w:ascii="Times New Roman" w:hAnsi="Times New Roman" w:cs="Times New Roman"/>
          <w:sz w:val="24"/>
          <w:szCs w:val="24"/>
        </w:rPr>
        <w:t>, focus</w:t>
      </w:r>
      <w:r w:rsidR="00342243">
        <w:rPr>
          <w:rFonts w:ascii="Times New Roman" w:hAnsi="Times New Roman" w:cs="Times New Roman"/>
          <w:sz w:val="24"/>
          <w:szCs w:val="24"/>
        </w:rPr>
        <w:t xml:space="preserve"> will also be put on</w:t>
      </w:r>
      <w:r w:rsidR="00E31E25">
        <w:rPr>
          <w:rFonts w:ascii="Times New Roman" w:hAnsi="Times New Roman" w:cs="Times New Roman"/>
          <w:sz w:val="24"/>
          <w:szCs w:val="24"/>
        </w:rPr>
        <w:t xml:space="preserve"> </w:t>
      </w:r>
      <w:r w:rsidR="00342243">
        <w:rPr>
          <w:rFonts w:ascii="Times New Roman" w:hAnsi="Times New Roman" w:cs="Times New Roman"/>
          <w:sz w:val="24"/>
          <w:szCs w:val="24"/>
        </w:rPr>
        <w:t>prevention of violence against women in election</w:t>
      </w:r>
      <w:r w:rsidR="00E93B80">
        <w:rPr>
          <w:rFonts w:ascii="Times New Roman" w:hAnsi="Times New Roman" w:cs="Times New Roman"/>
          <w:sz w:val="24"/>
          <w:szCs w:val="24"/>
        </w:rPr>
        <w:t>s</w:t>
      </w:r>
      <w:r w:rsidR="00E31E25">
        <w:rPr>
          <w:rFonts w:ascii="Times New Roman" w:hAnsi="Times New Roman" w:cs="Times New Roman"/>
          <w:sz w:val="24"/>
          <w:szCs w:val="24"/>
        </w:rPr>
        <w:t xml:space="preserve"> (VAW</w:t>
      </w:r>
      <w:r w:rsidR="002B5D99">
        <w:rPr>
          <w:rFonts w:ascii="Times New Roman" w:hAnsi="Times New Roman" w:cs="Times New Roman"/>
          <w:sz w:val="24"/>
          <w:szCs w:val="24"/>
        </w:rPr>
        <w:t>I</w:t>
      </w:r>
      <w:r w:rsidR="00E31E25">
        <w:rPr>
          <w:rFonts w:ascii="Times New Roman" w:hAnsi="Times New Roman" w:cs="Times New Roman"/>
          <w:sz w:val="24"/>
          <w:szCs w:val="24"/>
        </w:rPr>
        <w:t>E)</w:t>
      </w:r>
      <w:r w:rsidR="00FA3203">
        <w:rPr>
          <w:rFonts w:ascii="Times New Roman" w:hAnsi="Times New Roman" w:cs="Times New Roman"/>
          <w:sz w:val="24"/>
          <w:szCs w:val="24"/>
        </w:rPr>
        <w:t xml:space="preserve"> to enable women to fully exercise their political rights and poli</w:t>
      </w:r>
      <w:r w:rsidR="008847AF">
        <w:rPr>
          <w:rFonts w:ascii="Times New Roman" w:hAnsi="Times New Roman" w:cs="Times New Roman"/>
          <w:sz w:val="24"/>
          <w:szCs w:val="24"/>
        </w:rPr>
        <w:t>tical participation</w:t>
      </w:r>
      <w:r w:rsidR="00FA3203">
        <w:rPr>
          <w:rFonts w:ascii="Times New Roman" w:hAnsi="Times New Roman" w:cs="Times New Roman"/>
          <w:sz w:val="24"/>
          <w:szCs w:val="24"/>
        </w:rPr>
        <w:t>.</w:t>
      </w:r>
    </w:p>
    <w:p w14:paraId="22D1CD46" w14:textId="77777777" w:rsidR="000D4B31" w:rsidRPr="004B091D" w:rsidRDefault="000D4B31" w:rsidP="000D4B31">
      <w:pPr>
        <w:pStyle w:val="ListParagraph"/>
        <w:spacing w:after="0" w:line="240" w:lineRule="auto"/>
        <w:ind w:left="1080"/>
        <w:jc w:val="both"/>
        <w:rPr>
          <w:rFonts w:ascii="Times New Roman" w:hAnsi="Times New Roman" w:cs="Times New Roman"/>
          <w:sz w:val="24"/>
          <w:szCs w:val="24"/>
        </w:rPr>
      </w:pPr>
    </w:p>
    <w:p w14:paraId="1DDA464F" w14:textId="001A9642" w:rsidR="00FE6C7E" w:rsidRPr="00BE5CB0" w:rsidRDefault="00FE6C7E" w:rsidP="003C1CEF">
      <w:pPr>
        <w:spacing w:after="0" w:line="240" w:lineRule="auto"/>
        <w:jc w:val="both"/>
        <w:rPr>
          <w:rFonts w:ascii="Times New Roman" w:hAnsi="Times New Roman" w:cs="Times New Roman"/>
          <w:i/>
          <w:sz w:val="24"/>
          <w:szCs w:val="24"/>
        </w:rPr>
      </w:pPr>
    </w:p>
    <w:p w14:paraId="6B291E3F" w14:textId="260F7DA6" w:rsidR="0027271F" w:rsidRPr="00BE5CB0" w:rsidRDefault="00EF75E9" w:rsidP="00BE5CB0">
      <w:pPr>
        <w:pStyle w:val="ListParagraph"/>
        <w:numPr>
          <w:ilvl w:val="0"/>
          <w:numId w:val="15"/>
        </w:numPr>
        <w:ind w:left="426" w:hanging="426"/>
        <w:rPr>
          <w:rFonts w:ascii="Times New Roman" w:hAnsi="Times New Roman" w:cs="Times New Roman"/>
          <w:b/>
          <w:sz w:val="24"/>
          <w:szCs w:val="24"/>
        </w:rPr>
      </w:pPr>
      <w:r w:rsidRPr="00BE5CB0">
        <w:rPr>
          <w:rFonts w:ascii="Times New Roman" w:hAnsi="Times New Roman" w:cs="Times New Roman"/>
          <w:b/>
          <w:sz w:val="24"/>
          <w:szCs w:val="24"/>
        </w:rPr>
        <w:t>T</w:t>
      </w:r>
      <w:r w:rsidR="00946FCE" w:rsidRPr="00BE5CB0">
        <w:rPr>
          <w:rFonts w:ascii="Times New Roman" w:hAnsi="Times New Roman" w:cs="Times New Roman"/>
          <w:b/>
          <w:sz w:val="24"/>
          <w:szCs w:val="24"/>
        </w:rPr>
        <w:t>argeted</w:t>
      </w:r>
      <w:r w:rsidR="000B10B9" w:rsidRPr="00BE5CB0">
        <w:rPr>
          <w:rFonts w:ascii="Times New Roman" w:hAnsi="Times New Roman" w:cs="Times New Roman"/>
          <w:b/>
          <w:sz w:val="24"/>
          <w:szCs w:val="24"/>
        </w:rPr>
        <w:t xml:space="preserve"> action(s) supporting </w:t>
      </w:r>
      <w:r w:rsidR="009656C4" w:rsidRPr="00BE5CB0">
        <w:rPr>
          <w:rFonts w:ascii="Times New Roman" w:hAnsi="Times New Roman" w:cs="Times New Roman"/>
          <w:b/>
          <w:sz w:val="24"/>
          <w:szCs w:val="24"/>
        </w:rPr>
        <w:t xml:space="preserve">gender equality </w:t>
      </w:r>
      <w:r w:rsidR="000B10B9" w:rsidRPr="00BE5CB0">
        <w:rPr>
          <w:rFonts w:ascii="Times New Roman" w:hAnsi="Times New Roman" w:cs="Times New Roman"/>
          <w:b/>
          <w:sz w:val="24"/>
          <w:szCs w:val="24"/>
        </w:rPr>
        <w:t>and women’s empowerment</w:t>
      </w:r>
    </w:p>
    <w:p w14:paraId="21531334" w14:textId="14204959"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In accordance to targets set out in GAP III, the MIP for Liberia foresees at least one </w:t>
      </w:r>
      <w:r w:rsidR="00D21FBE">
        <w:rPr>
          <w:rFonts w:ascii="Times New Roman" w:hAnsi="Times New Roman" w:cs="Times New Roman"/>
          <w:sz w:val="24"/>
          <w:szCs w:val="24"/>
        </w:rPr>
        <w:t>spending target</w:t>
      </w:r>
      <w:r w:rsidR="00D21FBE" w:rsidRPr="00BE5CB0">
        <w:rPr>
          <w:rFonts w:ascii="Times New Roman" w:hAnsi="Times New Roman" w:cs="Times New Roman"/>
          <w:sz w:val="24"/>
          <w:szCs w:val="24"/>
        </w:rPr>
        <w:t xml:space="preserve"> </w:t>
      </w:r>
      <w:r w:rsidRPr="00BE5CB0">
        <w:rPr>
          <w:rFonts w:ascii="Times New Roman" w:hAnsi="Times New Roman" w:cs="Times New Roman"/>
          <w:sz w:val="24"/>
          <w:szCs w:val="24"/>
        </w:rPr>
        <w:t xml:space="preserve">with gender equality as principal objective (G2 action). While expected outcomes and results are not yet defined until </w:t>
      </w:r>
      <w:r w:rsidR="00C63494">
        <w:rPr>
          <w:rFonts w:ascii="Times New Roman" w:hAnsi="Times New Roman" w:cs="Times New Roman"/>
          <w:sz w:val="24"/>
          <w:szCs w:val="24"/>
        </w:rPr>
        <w:t xml:space="preserve">the </w:t>
      </w:r>
      <w:r w:rsidRPr="00BE5CB0">
        <w:rPr>
          <w:rFonts w:ascii="Times New Roman" w:hAnsi="Times New Roman" w:cs="Times New Roman"/>
          <w:sz w:val="24"/>
          <w:szCs w:val="24"/>
        </w:rPr>
        <w:t xml:space="preserve">end of GAP III implementation in 2025, </w:t>
      </w:r>
      <w:r w:rsidR="004509DA">
        <w:rPr>
          <w:rFonts w:ascii="Times New Roman" w:hAnsi="Times New Roman" w:cs="Times New Roman"/>
          <w:sz w:val="24"/>
          <w:szCs w:val="24"/>
        </w:rPr>
        <w:t>the</w:t>
      </w:r>
      <w:r w:rsidR="004509DA" w:rsidRPr="00BE5CB0">
        <w:rPr>
          <w:rFonts w:ascii="Times New Roman" w:hAnsi="Times New Roman" w:cs="Times New Roman"/>
          <w:sz w:val="24"/>
          <w:szCs w:val="24"/>
        </w:rPr>
        <w:t xml:space="preserve"> </w:t>
      </w:r>
      <w:r w:rsidR="003043B7">
        <w:rPr>
          <w:rFonts w:ascii="Times New Roman" w:hAnsi="Times New Roman" w:cs="Times New Roman"/>
          <w:sz w:val="24"/>
          <w:szCs w:val="24"/>
        </w:rPr>
        <w:t>indicative outlook</w:t>
      </w:r>
      <w:r w:rsidR="004509DA">
        <w:rPr>
          <w:rFonts w:ascii="Times New Roman" w:hAnsi="Times New Roman" w:cs="Times New Roman"/>
          <w:sz w:val="24"/>
          <w:szCs w:val="24"/>
        </w:rPr>
        <w:t xml:space="preserve"> builds</w:t>
      </w:r>
      <w:r w:rsidRPr="00BE5CB0">
        <w:rPr>
          <w:rFonts w:ascii="Times New Roman" w:hAnsi="Times New Roman" w:cs="Times New Roman"/>
          <w:sz w:val="24"/>
          <w:szCs w:val="24"/>
        </w:rPr>
        <w:t xml:space="preserve"> upon previous and current interventions. As part of MIP allocations, the EUD anticipates to continue </w:t>
      </w:r>
      <w:r w:rsidR="00C63494">
        <w:rPr>
          <w:rFonts w:ascii="Times New Roman" w:hAnsi="Times New Roman" w:cs="Times New Roman"/>
          <w:sz w:val="24"/>
          <w:szCs w:val="24"/>
        </w:rPr>
        <w:t xml:space="preserve">to </w:t>
      </w:r>
      <w:r w:rsidRPr="00BE5CB0">
        <w:rPr>
          <w:rFonts w:ascii="Times New Roman" w:hAnsi="Times New Roman" w:cs="Times New Roman"/>
          <w:sz w:val="24"/>
          <w:szCs w:val="24"/>
        </w:rPr>
        <w:t xml:space="preserve">support parts of Liberia Spotlight Initiative activities beyond the end </w:t>
      </w:r>
      <w:r w:rsidRPr="00BE5CB0">
        <w:rPr>
          <w:rFonts w:ascii="Times New Roman" w:hAnsi="Times New Roman" w:cs="Times New Roman"/>
          <w:sz w:val="24"/>
          <w:szCs w:val="24"/>
        </w:rPr>
        <w:lastRenderedPageBreak/>
        <w:t xml:space="preserve">of LSI (implementation ends in 2022). </w:t>
      </w:r>
      <w:r w:rsidR="00C63494">
        <w:rPr>
          <w:rFonts w:ascii="Times New Roman" w:hAnsi="Times New Roman" w:cs="Times New Roman"/>
          <w:sz w:val="24"/>
          <w:szCs w:val="24"/>
        </w:rPr>
        <w:t xml:space="preserve">As </w:t>
      </w:r>
      <w:r w:rsidRPr="00BE5CB0">
        <w:rPr>
          <w:rFonts w:ascii="Times New Roman" w:hAnsi="Times New Roman" w:cs="Times New Roman"/>
          <w:sz w:val="24"/>
          <w:szCs w:val="24"/>
        </w:rPr>
        <w:t>the EUD, some EU MS are currently also in their programming phase</w:t>
      </w:r>
      <w:r w:rsidR="00C63494">
        <w:rPr>
          <w:rFonts w:ascii="Times New Roman" w:hAnsi="Times New Roman" w:cs="Times New Roman"/>
          <w:sz w:val="24"/>
          <w:szCs w:val="24"/>
        </w:rPr>
        <w:t>,</w:t>
      </w:r>
      <w:r w:rsidRPr="00BE5CB0">
        <w:rPr>
          <w:rFonts w:ascii="Times New Roman" w:hAnsi="Times New Roman" w:cs="Times New Roman"/>
          <w:sz w:val="24"/>
          <w:szCs w:val="24"/>
        </w:rPr>
        <w:t xml:space="preserve"> where targets and outcomes for G2 actions are </w:t>
      </w:r>
      <w:r w:rsidR="000A132E">
        <w:rPr>
          <w:rFonts w:ascii="Times New Roman" w:hAnsi="Times New Roman" w:cs="Times New Roman"/>
          <w:sz w:val="24"/>
          <w:szCs w:val="24"/>
        </w:rPr>
        <w:t xml:space="preserve">being </w:t>
      </w:r>
      <w:r w:rsidR="004509DA">
        <w:rPr>
          <w:rFonts w:ascii="Times New Roman" w:hAnsi="Times New Roman" w:cs="Times New Roman"/>
          <w:sz w:val="24"/>
          <w:szCs w:val="24"/>
        </w:rPr>
        <w:t>fine-tuned</w:t>
      </w:r>
      <w:r w:rsidRPr="00BE5CB0">
        <w:rPr>
          <w:rFonts w:ascii="Times New Roman" w:hAnsi="Times New Roman" w:cs="Times New Roman"/>
          <w:sz w:val="24"/>
          <w:szCs w:val="24"/>
        </w:rPr>
        <w:t>. The new actions on GEWE are foreseen to start in 2022/2023. It will be important to ensure coordination and synergies throughout these processes, particularly when setting the specific objectives and expected results, geographical outreach as well as stakeholder engagements in the</w:t>
      </w:r>
      <w:r w:rsidR="000A132E">
        <w:rPr>
          <w:rFonts w:ascii="Times New Roman" w:hAnsi="Times New Roman" w:cs="Times New Roman"/>
          <w:sz w:val="24"/>
          <w:szCs w:val="24"/>
        </w:rPr>
        <w:t>se</w:t>
      </w:r>
      <w:r w:rsidRPr="00BE5CB0">
        <w:rPr>
          <w:rFonts w:ascii="Times New Roman" w:hAnsi="Times New Roman" w:cs="Times New Roman"/>
          <w:sz w:val="24"/>
          <w:szCs w:val="24"/>
        </w:rPr>
        <w:t xml:space="preserve"> new actions to avoid duplications. </w:t>
      </w:r>
      <w:r w:rsidR="00890978">
        <w:rPr>
          <w:rFonts w:ascii="Times New Roman" w:hAnsi="Times New Roman" w:cs="Times New Roman"/>
          <w:sz w:val="24"/>
          <w:szCs w:val="24"/>
        </w:rPr>
        <w:t>While the EU allocation (indicatively planned EUR 10 million) is being decided, the</w:t>
      </w:r>
      <w:r w:rsidRPr="00BE5CB0">
        <w:rPr>
          <w:rFonts w:ascii="Times New Roman" w:hAnsi="Times New Roman" w:cs="Times New Roman"/>
          <w:sz w:val="24"/>
          <w:szCs w:val="24"/>
        </w:rPr>
        <w:t xml:space="preserve"> EU MS</w:t>
      </w:r>
      <w:r w:rsidR="000A132E">
        <w:rPr>
          <w:rFonts w:ascii="Times New Roman" w:hAnsi="Times New Roman" w:cs="Times New Roman"/>
          <w:sz w:val="24"/>
          <w:szCs w:val="24"/>
        </w:rPr>
        <w:t xml:space="preserve"> estimated budget allocation</w:t>
      </w:r>
      <w:r w:rsidR="00890978">
        <w:rPr>
          <w:rFonts w:ascii="Times New Roman" w:hAnsi="Times New Roman" w:cs="Times New Roman"/>
          <w:sz w:val="24"/>
          <w:szCs w:val="24"/>
        </w:rPr>
        <w:t>s</w:t>
      </w:r>
      <w:r w:rsidR="000A132E">
        <w:rPr>
          <w:rFonts w:ascii="Times New Roman" w:hAnsi="Times New Roman" w:cs="Times New Roman"/>
          <w:sz w:val="24"/>
          <w:szCs w:val="24"/>
        </w:rPr>
        <w:t xml:space="preserve"> for forthcoming GEWE interventions are not yet available.  </w:t>
      </w:r>
    </w:p>
    <w:p w14:paraId="0B147C86" w14:textId="6E09CC47"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The </w:t>
      </w:r>
      <w:r w:rsidR="000A132E">
        <w:rPr>
          <w:rFonts w:ascii="Times New Roman" w:hAnsi="Times New Roman" w:cs="Times New Roman"/>
          <w:sz w:val="24"/>
          <w:szCs w:val="24"/>
        </w:rPr>
        <w:t xml:space="preserve">forthcoming </w:t>
      </w:r>
      <w:r w:rsidRPr="00BE5CB0">
        <w:rPr>
          <w:rFonts w:ascii="Times New Roman" w:hAnsi="Times New Roman" w:cs="Times New Roman"/>
          <w:sz w:val="24"/>
          <w:szCs w:val="24"/>
        </w:rPr>
        <w:t>G2 actions are predicted to focus on prevention and response of SGBV</w:t>
      </w:r>
      <w:r w:rsidR="00C63494">
        <w:rPr>
          <w:rFonts w:ascii="Times New Roman" w:hAnsi="Times New Roman" w:cs="Times New Roman"/>
          <w:sz w:val="24"/>
          <w:szCs w:val="24"/>
        </w:rPr>
        <w:t>,</w:t>
      </w:r>
      <w:r w:rsidRPr="00BE5CB0">
        <w:rPr>
          <w:rFonts w:ascii="Times New Roman" w:hAnsi="Times New Roman" w:cs="Times New Roman"/>
          <w:sz w:val="24"/>
          <w:szCs w:val="24"/>
        </w:rPr>
        <w:t xml:space="preserve"> as well as on enhanced access to SRHR. Women rights organisations and civil society are expected to play an important role in the implementation and </w:t>
      </w:r>
      <w:r w:rsidR="00C63494">
        <w:rPr>
          <w:rFonts w:ascii="Times New Roman" w:hAnsi="Times New Roman" w:cs="Times New Roman"/>
          <w:sz w:val="24"/>
          <w:szCs w:val="24"/>
        </w:rPr>
        <w:t xml:space="preserve">ownership </w:t>
      </w:r>
      <w:r w:rsidRPr="00BE5CB0">
        <w:rPr>
          <w:rFonts w:ascii="Times New Roman" w:hAnsi="Times New Roman" w:cs="Times New Roman"/>
          <w:sz w:val="24"/>
          <w:szCs w:val="24"/>
        </w:rPr>
        <w:t>of these actions. In joint implementation</w:t>
      </w:r>
      <w:r w:rsidR="000A132E">
        <w:rPr>
          <w:rFonts w:ascii="Times New Roman" w:hAnsi="Times New Roman" w:cs="Times New Roman"/>
          <w:sz w:val="24"/>
          <w:szCs w:val="24"/>
        </w:rPr>
        <w:t xml:space="preserve"> and overview</w:t>
      </w:r>
      <w:r w:rsidRPr="00BE5CB0">
        <w:rPr>
          <w:rFonts w:ascii="Times New Roman" w:hAnsi="Times New Roman" w:cs="Times New Roman"/>
          <w:sz w:val="24"/>
          <w:szCs w:val="24"/>
        </w:rPr>
        <w:t xml:space="preserve"> with relevant EU MS, the G2 actions </w:t>
      </w:r>
      <w:r w:rsidR="00C63494">
        <w:rPr>
          <w:rFonts w:ascii="Times New Roman" w:hAnsi="Times New Roman" w:cs="Times New Roman"/>
          <w:sz w:val="24"/>
          <w:szCs w:val="24"/>
        </w:rPr>
        <w:t xml:space="preserve">will </w:t>
      </w:r>
      <w:r w:rsidRPr="00BE5CB0">
        <w:rPr>
          <w:rFonts w:ascii="Times New Roman" w:hAnsi="Times New Roman" w:cs="Times New Roman"/>
          <w:sz w:val="24"/>
          <w:szCs w:val="24"/>
        </w:rPr>
        <w:t xml:space="preserve">address:  </w:t>
      </w:r>
    </w:p>
    <w:p w14:paraId="2BF9D0DC" w14:textId="77777777" w:rsidR="00BE5CB0" w:rsidRPr="0068197C" w:rsidRDefault="00BE5CB0" w:rsidP="0079423C">
      <w:pPr>
        <w:pStyle w:val="ListParagraph"/>
        <w:numPr>
          <w:ilvl w:val="0"/>
          <w:numId w:val="27"/>
        </w:numPr>
        <w:spacing w:after="0"/>
        <w:jc w:val="both"/>
        <w:rPr>
          <w:rFonts w:ascii="Times New Roman" w:hAnsi="Times New Roman" w:cs="Times New Roman"/>
          <w:sz w:val="24"/>
          <w:szCs w:val="24"/>
          <w:u w:val="single"/>
        </w:rPr>
      </w:pPr>
      <w:r w:rsidRPr="0068197C">
        <w:rPr>
          <w:rFonts w:ascii="Times New Roman" w:hAnsi="Times New Roman" w:cs="Times New Roman"/>
          <w:sz w:val="24"/>
          <w:szCs w:val="24"/>
          <w:u w:val="single"/>
        </w:rPr>
        <w:t xml:space="preserve">Ensuring freedom from all forms of sexual and gender-based violence (SGBV) </w:t>
      </w:r>
    </w:p>
    <w:p w14:paraId="29CE59E5" w14:textId="77777777"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Continued support to address the high rates of SGBV and harmful practises, particularly FGM and child marriage, is essential. Interventions will focus on both the prevention and response aspects of SGBV. </w:t>
      </w:r>
    </w:p>
    <w:p w14:paraId="6C5B7517" w14:textId="692DA652"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The Liberia Spotlight Initiative focus to a large extent on the prevention side of SGBV, via engagements and interactive dialogues to address and raise awareness on patriarchal social norms and behaviours. These efforts are principally done at the community levels, through engagements with community leaders, traditional chiefs and elders, and practitioners of FGM. The LSI also provides skills trainings and alternative sources of livelihoods to </w:t>
      </w:r>
      <w:r w:rsidR="005E5DE6">
        <w:rPr>
          <w:rFonts w:ascii="Times New Roman" w:hAnsi="Times New Roman" w:cs="Times New Roman"/>
          <w:sz w:val="24"/>
          <w:szCs w:val="24"/>
        </w:rPr>
        <w:t xml:space="preserve">practitioners of harmful </w:t>
      </w:r>
      <w:r w:rsidRPr="00BE5CB0">
        <w:rPr>
          <w:rFonts w:ascii="Times New Roman" w:hAnsi="Times New Roman" w:cs="Times New Roman"/>
          <w:sz w:val="24"/>
          <w:szCs w:val="24"/>
        </w:rPr>
        <w:t xml:space="preserve">traditional </w:t>
      </w:r>
      <w:r w:rsidR="005E5DE6">
        <w:rPr>
          <w:rFonts w:ascii="Times New Roman" w:hAnsi="Times New Roman" w:cs="Times New Roman"/>
          <w:sz w:val="24"/>
          <w:szCs w:val="24"/>
        </w:rPr>
        <w:t>customs</w:t>
      </w:r>
      <w:r w:rsidRPr="00BE5CB0">
        <w:rPr>
          <w:rFonts w:ascii="Times New Roman" w:hAnsi="Times New Roman" w:cs="Times New Roman"/>
          <w:sz w:val="24"/>
          <w:szCs w:val="24"/>
        </w:rPr>
        <w:t>. Continued support is envisioned to promote gender-equitable social norms in communities, particularly with male community members, and with traditional leaders and practitioners with an expansion of outreach beyond the current five LSI counties. Focus should also include addressing social norms and gender stereotypes at household levels and in schools. A positive impact from the LSI hitherto has for instance been the change in education curricula promoting gender equality. Additionally, EU MS are looking into actions addressing patriarchal social norms via media and cultural activities.</w:t>
      </w:r>
    </w:p>
    <w:p w14:paraId="0BA7D777" w14:textId="1B047AB3" w:rsidR="00BE5CB0" w:rsidRPr="00BE5CB0" w:rsidRDefault="00BE5CB0" w:rsidP="0068197C">
      <w:pPr>
        <w:spacing w:after="0"/>
        <w:jc w:val="both"/>
        <w:rPr>
          <w:rFonts w:ascii="Times New Roman" w:hAnsi="Times New Roman" w:cs="Times New Roman"/>
          <w:sz w:val="24"/>
          <w:szCs w:val="24"/>
        </w:rPr>
      </w:pPr>
      <w:r w:rsidRPr="00BE5CB0">
        <w:rPr>
          <w:rFonts w:ascii="Times New Roman" w:hAnsi="Times New Roman" w:cs="Times New Roman"/>
          <w:sz w:val="24"/>
          <w:szCs w:val="24"/>
        </w:rPr>
        <w:t>In view of the weak security and justice systems, support is envisaged to strengthen access to justice and</w:t>
      </w:r>
      <w:r w:rsidR="00500923">
        <w:rPr>
          <w:rFonts w:ascii="Times New Roman" w:hAnsi="Times New Roman" w:cs="Times New Roman"/>
          <w:sz w:val="24"/>
          <w:szCs w:val="24"/>
        </w:rPr>
        <w:t xml:space="preserve"> the</w:t>
      </w:r>
      <w:r w:rsidRPr="00BE5CB0">
        <w:rPr>
          <w:rFonts w:ascii="Times New Roman" w:hAnsi="Times New Roman" w:cs="Times New Roman"/>
          <w:sz w:val="24"/>
          <w:szCs w:val="24"/>
        </w:rPr>
        <w:t xml:space="preserve"> rule of law. More specifically, this support may likely seek to strengthen capacities and resources of Court E, Judges and Magistrates and CSOs to harmonize court proceedings and speed up adjudication of SGBV cases in a legal time-frame, the latter also to avoid prolonged pre-trial detention</w:t>
      </w:r>
      <w:r w:rsidR="00C63494">
        <w:rPr>
          <w:rFonts w:ascii="Times New Roman" w:hAnsi="Times New Roman" w:cs="Times New Roman"/>
          <w:sz w:val="24"/>
          <w:szCs w:val="24"/>
        </w:rPr>
        <w:t>,</w:t>
      </w:r>
      <w:r w:rsidRPr="00BE5CB0">
        <w:rPr>
          <w:rFonts w:ascii="Times New Roman" w:hAnsi="Times New Roman" w:cs="Times New Roman"/>
          <w:sz w:val="24"/>
          <w:szCs w:val="24"/>
        </w:rPr>
        <w:t xml:space="preserve"> which is of major concern in Liberia. To strengthen and deploy “Alternative Dispute Resolution” (ADR) mechanisms may also be considered to solve local and community-based disputes before </w:t>
      </w:r>
      <w:r w:rsidR="000375D8">
        <w:rPr>
          <w:rFonts w:ascii="Times New Roman" w:hAnsi="Times New Roman" w:cs="Times New Roman"/>
          <w:sz w:val="24"/>
          <w:szCs w:val="24"/>
        </w:rPr>
        <w:t xml:space="preserve">they </w:t>
      </w:r>
      <w:r w:rsidRPr="00BE5CB0">
        <w:rPr>
          <w:rFonts w:ascii="Times New Roman" w:hAnsi="Times New Roman" w:cs="Times New Roman"/>
          <w:sz w:val="24"/>
          <w:szCs w:val="24"/>
        </w:rPr>
        <w:t>potentially escalate, and to reduce the pressure on an overwhelmed justice system.</w:t>
      </w:r>
    </w:p>
    <w:p w14:paraId="4101971E" w14:textId="77777777" w:rsidR="00BE5CB0" w:rsidRPr="00BE5CB0" w:rsidRDefault="00BE5CB0" w:rsidP="0068197C">
      <w:pPr>
        <w:spacing w:after="0" w:line="240" w:lineRule="auto"/>
        <w:jc w:val="both"/>
        <w:rPr>
          <w:rFonts w:ascii="Times New Roman" w:hAnsi="Times New Roman" w:cs="Times New Roman"/>
          <w:b/>
          <w:sz w:val="24"/>
          <w:szCs w:val="24"/>
        </w:rPr>
      </w:pPr>
    </w:p>
    <w:p w14:paraId="750F3E26" w14:textId="77777777" w:rsidR="00BE5CB0" w:rsidRPr="0068197C" w:rsidRDefault="00BE5CB0" w:rsidP="0079423C">
      <w:pPr>
        <w:pStyle w:val="ListParagraph"/>
        <w:numPr>
          <w:ilvl w:val="0"/>
          <w:numId w:val="27"/>
        </w:numPr>
        <w:spacing w:after="0" w:line="240" w:lineRule="auto"/>
        <w:jc w:val="both"/>
        <w:rPr>
          <w:rFonts w:ascii="Times New Roman" w:hAnsi="Times New Roman" w:cs="Times New Roman"/>
          <w:sz w:val="24"/>
          <w:szCs w:val="24"/>
          <w:u w:val="single"/>
        </w:rPr>
      </w:pPr>
      <w:r w:rsidRPr="0068197C">
        <w:rPr>
          <w:rFonts w:ascii="Times New Roman" w:hAnsi="Times New Roman" w:cs="Times New Roman"/>
          <w:sz w:val="24"/>
          <w:szCs w:val="24"/>
          <w:u w:val="single"/>
        </w:rPr>
        <w:t>Promoting sexual and reproductive health and rights (SRHR)</w:t>
      </w:r>
    </w:p>
    <w:p w14:paraId="23353426" w14:textId="08EEBCDA" w:rsidR="00BE5CB0" w:rsidRPr="00254B40" w:rsidRDefault="00BE5CB0" w:rsidP="00C84D34">
      <w:pPr>
        <w:jc w:val="both"/>
        <w:rPr>
          <w:rFonts w:ascii="Times New Roman" w:hAnsi="Times New Roman" w:cs="Times New Roman"/>
          <w:sz w:val="24"/>
          <w:szCs w:val="24"/>
        </w:rPr>
      </w:pPr>
      <w:r w:rsidRPr="00BE5CB0">
        <w:rPr>
          <w:rFonts w:ascii="Times New Roman" w:hAnsi="Times New Roman" w:cs="Times New Roman"/>
          <w:sz w:val="24"/>
          <w:szCs w:val="24"/>
        </w:rPr>
        <w:t xml:space="preserve">Building on previous and ongoing interventions on SRHR, principally the Swedish funded support and partially the LSI, support in this sector is foreseen throughout the GAP III implementation. While the implementation of the LSI runs until the end of 2022, the Swedish </w:t>
      </w:r>
      <w:r w:rsidRPr="00BE5CB0">
        <w:rPr>
          <w:rFonts w:ascii="Times New Roman" w:hAnsi="Times New Roman" w:cs="Times New Roman"/>
          <w:sz w:val="24"/>
          <w:szCs w:val="24"/>
        </w:rPr>
        <w:lastRenderedPageBreak/>
        <w:t>funded interventions goes up until 2023/2024</w:t>
      </w:r>
      <w:r w:rsidR="00C63494">
        <w:rPr>
          <w:rFonts w:ascii="Times New Roman" w:hAnsi="Times New Roman" w:cs="Times New Roman"/>
          <w:sz w:val="24"/>
          <w:szCs w:val="24"/>
        </w:rPr>
        <w:t>,</w:t>
      </w:r>
      <w:r w:rsidRPr="00BE5CB0">
        <w:rPr>
          <w:rFonts w:ascii="Times New Roman" w:hAnsi="Times New Roman" w:cs="Times New Roman"/>
          <w:sz w:val="24"/>
          <w:szCs w:val="24"/>
        </w:rPr>
        <w:t xml:space="preserve"> canalised via UNFPA</w:t>
      </w:r>
      <w:r w:rsidR="00C63494">
        <w:rPr>
          <w:rFonts w:ascii="Times New Roman" w:hAnsi="Times New Roman" w:cs="Times New Roman"/>
          <w:sz w:val="24"/>
          <w:szCs w:val="24"/>
        </w:rPr>
        <w:t>,</w:t>
      </w:r>
      <w:r w:rsidRPr="00BE5CB0">
        <w:rPr>
          <w:rFonts w:ascii="Times New Roman" w:hAnsi="Times New Roman" w:cs="Times New Roman"/>
          <w:sz w:val="24"/>
          <w:szCs w:val="24"/>
        </w:rPr>
        <w:t xml:space="preserve"> with focus in the southeast counties, and via DKT International, among others. In view of the alarmingly high teenage pregnancy and maternal mortality ratios in Liberia, the interventions </w:t>
      </w:r>
      <w:r w:rsidR="005461BE">
        <w:rPr>
          <w:rFonts w:ascii="Times New Roman" w:hAnsi="Times New Roman" w:cs="Times New Roman"/>
          <w:sz w:val="24"/>
          <w:szCs w:val="24"/>
        </w:rPr>
        <w:t>promote</w:t>
      </w:r>
      <w:r w:rsidR="005461BE" w:rsidRPr="00BE5CB0">
        <w:rPr>
          <w:rFonts w:ascii="Times New Roman" w:hAnsi="Times New Roman" w:cs="Times New Roman"/>
          <w:sz w:val="24"/>
          <w:szCs w:val="24"/>
        </w:rPr>
        <w:t xml:space="preserve"> </w:t>
      </w:r>
      <w:r w:rsidR="000375D8">
        <w:rPr>
          <w:rFonts w:ascii="Times New Roman" w:hAnsi="Times New Roman" w:cs="Times New Roman"/>
          <w:sz w:val="24"/>
          <w:szCs w:val="24"/>
        </w:rPr>
        <w:t>increased</w:t>
      </w:r>
      <w:r w:rsidRPr="00BE5CB0">
        <w:rPr>
          <w:rFonts w:ascii="Times New Roman" w:hAnsi="Times New Roman" w:cs="Times New Roman"/>
          <w:sz w:val="24"/>
          <w:szCs w:val="24"/>
        </w:rPr>
        <w:t xml:space="preserve"> availability and access to reproductive health supplies and services, and increased access to quality sexuality education. Continued support to family planning facilities and youth-friendly sexual health services will be important to decrease unintended pregnancies, along with sexuality</w:t>
      </w:r>
      <w:r w:rsidR="000375D8">
        <w:rPr>
          <w:rFonts w:ascii="Times New Roman" w:hAnsi="Times New Roman" w:cs="Times New Roman"/>
          <w:sz w:val="24"/>
          <w:szCs w:val="24"/>
        </w:rPr>
        <w:t xml:space="preserve"> education curriculum, </w:t>
      </w:r>
      <w:r w:rsidRPr="00BE5CB0">
        <w:rPr>
          <w:rFonts w:ascii="Times New Roman" w:hAnsi="Times New Roman" w:cs="Times New Roman"/>
          <w:sz w:val="24"/>
          <w:szCs w:val="24"/>
        </w:rPr>
        <w:t>and address of gender gaps in education.</w:t>
      </w:r>
      <w:r w:rsidR="00110E10">
        <w:rPr>
          <w:rFonts w:ascii="Times New Roman" w:hAnsi="Times New Roman" w:cs="Times New Roman"/>
          <w:sz w:val="24"/>
          <w:szCs w:val="24"/>
        </w:rPr>
        <w:t xml:space="preserve"> </w:t>
      </w:r>
      <w:r w:rsidR="00254B40">
        <w:rPr>
          <w:rFonts w:ascii="Times New Roman" w:hAnsi="Times New Roman" w:cs="Times New Roman"/>
          <w:sz w:val="24"/>
          <w:szCs w:val="24"/>
        </w:rPr>
        <w:t>In addition, s</w:t>
      </w:r>
      <w:r w:rsidR="00110E10">
        <w:rPr>
          <w:rFonts w:ascii="Times New Roman" w:hAnsi="Times New Roman" w:cs="Times New Roman"/>
          <w:sz w:val="24"/>
          <w:szCs w:val="24"/>
        </w:rPr>
        <w:t>upport</w:t>
      </w:r>
      <w:r w:rsidR="000C630A">
        <w:rPr>
          <w:rFonts w:ascii="Times New Roman" w:hAnsi="Times New Roman" w:cs="Times New Roman"/>
          <w:sz w:val="24"/>
          <w:szCs w:val="24"/>
        </w:rPr>
        <w:t xml:space="preserve"> is </w:t>
      </w:r>
      <w:r w:rsidR="00C84D34">
        <w:rPr>
          <w:rFonts w:ascii="Times New Roman" w:hAnsi="Times New Roman" w:cs="Times New Roman"/>
          <w:sz w:val="24"/>
          <w:szCs w:val="24"/>
        </w:rPr>
        <w:t xml:space="preserve">also </w:t>
      </w:r>
      <w:r w:rsidR="000C630A">
        <w:rPr>
          <w:rFonts w:ascii="Times New Roman" w:hAnsi="Times New Roman" w:cs="Times New Roman"/>
          <w:sz w:val="24"/>
          <w:szCs w:val="24"/>
        </w:rPr>
        <w:t>foreseen</w:t>
      </w:r>
      <w:r w:rsidR="00110E10">
        <w:rPr>
          <w:rFonts w:ascii="Times New Roman" w:hAnsi="Times New Roman" w:cs="Times New Roman"/>
          <w:sz w:val="24"/>
          <w:szCs w:val="24"/>
        </w:rPr>
        <w:t xml:space="preserve"> to</w:t>
      </w:r>
      <w:r w:rsidR="00AA6B7C">
        <w:rPr>
          <w:rFonts w:ascii="Times New Roman" w:hAnsi="Times New Roman" w:cs="Times New Roman"/>
          <w:sz w:val="24"/>
          <w:szCs w:val="24"/>
        </w:rPr>
        <w:t xml:space="preserve"> sexually</w:t>
      </w:r>
      <w:r w:rsidR="00C84D34">
        <w:rPr>
          <w:rFonts w:ascii="Times New Roman" w:hAnsi="Times New Roman" w:cs="Times New Roman"/>
          <w:sz w:val="24"/>
          <w:szCs w:val="24"/>
        </w:rPr>
        <w:t>/gender</w:t>
      </w:r>
      <w:r w:rsidR="00AA6B7C">
        <w:rPr>
          <w:rFonts w:ascii="Times New Roman" w:hAnsi="Times New Roman" w:cs="Times New Roman"/>
          <w:sz w:val="24"/>
          <w:szCs w:val="24"/>
        </w:rPr>
        <w:t xml:space="preserve"> marginalised populations</w:t>
      </w:r>
      <w:r w:rsidR="000C630A">
        <w:rPr>
          <w:rFonts w:ascii="Times New Roman" w:hAnsi="Times New Roman" w:cs="Times New Roman"/>
          <w:sz w:val="24"/>
          <w:szCs w:val="24"/>
        </w:rPr>
        <w:t xml:space="preserve">; to increase their access to essential services </w:t>
      </w:r>
      <w:r w:rsidR="00DE0157">
        <w:rPr>
          <w:rFonts w:ascii="Times New Roman" w:hAnsi="Times New Roman" w:cs="Times New Roman"/>
          <w:sz w:val="24"/>
          <w:szCs w:val="24"/>
        </w:rPr>
        <w:t>as well as increase awareness on rights and promotion of a law that protect and recognise all</w:t>
      </w:r>
      <w:r w:rsidR="00C31ABA">
        <w:rPr>
          <w:rFonts w:ascii="Times New Roman" w:hAnsi="Times New Roman" w:cs="Times New Roman"/>
          <w:sz w:val="24"/>
          <w:szCs w:val="24"/>
        </w:rPr>
        <w:t xml:space="preserve"> </w:t>
      </w:r>
      <w:r w:rsidR="001247B2">
        <w:rPr>
          <w:rFonts w:ascii="Times New Roman" w:hAnsi="Times New Roman" w:cs="Times New Roman"/>
          <w:sz w:val="24"/>
          <w:szCs w:val="24"/>
        </w:rPr>
        <w:t xml:space="preserve">regardless </w:t>
      </w:r>
      <w:r w:rsidR="00DE0157">
        <w:rPr>
          <w:rFonts w:ascii="Times New Roman" w:hAnsi="Times New Roman" w:cs="Times New Roman"/>
          <w:sz w:val="24"/>
          <w:szCs w:val="24"/>
        </w:rPr>
        <w:t xml:space="preserve">of their gender identity and sexual orientation. </w:t>
      </w:r>
    </w:p>
    <w:p w14:paraId="4B1E5259" w14:textId="77777777"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Continued work to enhance capacities and social accountability mechanisms of women rights organisations and civil society actors will be vital in these efforts to raise awareness, inform about law and policies, and to monitor, fast-track and ensure access to response and health services. Their role is particularly important in hard-to-reach counties and communities, where basic and response services may not be available, and information on rights and laws not commonly accessible. While both G2 actions foresees engagement with women rights organisations and civil society, also in accordance with the CSO Roadmap, the G2 action on SGBV is additionally well interlinked to objectives set out in the HRDCS 2021-2024.  </w:t>
      </w:r>
    </w:p>
    <w:p w14:paraId="6549F12D" w14:textId="3FBF0F8D" w:rsidR="00BE5CB0" w:rsidRPr="00BE5CB0" w:rsidRDefault="00BE5CB0" w:rsidP="0068197C">
      <w:pPr>
        <w:spacing w:after="0"/>
        <w:jc w:val="both"/>
        <w:rPr>
          <w:rFonts w:ascii="Times New Roman" w:hAnsi="Times New Roman" w:cs="Times New Roman"/>
          <w:sz w:val="24"/>
          <w:szCs w:val="24"/>
        </w:rPr>
      </w:pPr>
      <w:r w:rsidRPr="00BE5CB0">
        <w:rPr>
          <w:rFonts w:ascii="Times New Roman" w:hAnsi="Times New Roman" w:cs="Times New Roman"/>
          <w:sz w:val="24"/>
          <w:szCs w:val="24"/>
        </w:rPr>
        <w:t xml:space="preserve">As mentioned in </w:t>
      </w:r>
      <w:r w:rsidR="00011670">
        <w:rPr>
          <w:rFonts w:ascii="Times New Roman" w:hAnsi="Times New Roman" w:cs="Times New Roman"/>
          <w:sz w:val="24"/>
          <w:szCs w:val="24"/>
        </w:rPr>
        <w:t xml:space="preserve">the </w:t>
      </w:r>
      <w:r w:rsidRPr="00BE5CB0">
        <w:rPr>
          <w:rFonts w:ascii="Times New Roman" w:hAnsi="Times New Roman" w:cs="Times New Roman"/>
          <w:sz w:val="24"/>
          <w:szCs w:val="24"/>
        </w:rPr>
        <w:t xml:space="preserve">previous section of the CLIP, G1 actions with gender equality as a significant objective include interventions focusing on women’s economic empowerment and women’s representation and political participation. </w:t>
      </w:r>
    </w:p>
    <w:p w14:paraId="2D0EBDFF" w14:textId="7657822E" w:rsidR="00F57ACB" w:rsidRPr="00BE5CB0" w:rsidRDefault="00F57ACB" w:rsidP="0068197C">
      <w:pPr>
        <w:spacing w:after="0"/>
        <w:jc w:val="both"/>
        <w:rPr>
          <w:rFonts w:ascii="Times New Roman" w:hAnsi="Times New Roman" w:cs="Times New Roman"/>
          <w:sz w:val="24"/>
          <w:szCs w:val="24"/>
        </w:rPr>
      </w:pPr>
    </w:p>
    <w:p w14:paraId="507E457E" w14:textId="77777777" w:rsidR="008925E3" w:rsidRPr="00BE5CB0" w:rsidRDefault="008925E3" w:rsidP="000C7C96">
      <w:pPr>
        <w:pStyle w:val="ListParagraph"/>
        <w:numPr>
          <w:ilvl w:val="0"/>
          <w:numId w:val="15"/>
        </w:numPr>
        <w:ind w:left="426" w:hanging="426"/>
        <w:rPr>
          <w:rFonts w:ascii="Times New Roman" w:hAnsi="Times New Roman" w:cs="Times New Roman"/>
          <w:b/>
          <w:sz w:val="24"/>
          <w:szCs w:val="24"/>
        </w:rPr>
      </w:pPr>
      <w:r w:rsidRPr="00BE5CB0">
        <w:rPr>
          <w:rFonts w:ascii="Times New Roman" w:hAnsi="Times New Roman" w:cs="Times New Roman"/>
          <w:b/>
          <w:sz w:val="24"/>
          <w:szCs w:val="24"/>
        </w:rPr>
        <w:t>Engage in dialogue</w:t>
      </w:r>
      <w:r w:rsidR="006D0B62" w:rsidRPr="00BE5CB0">
        <w:rPr>
          <w:rFonts w:ascii="Times New Roman" w:hAnsi="Times New Roman" w:cs="Times New Roman"/>
          <w:b/>
          <w:sz w:val="24"/>
          <w:szCs w:val="24"/>
        </w:rPr>
        <w:t xml:space="preserve"> for g</w:t>
      </w:r>
      <w:r w:rsidR="00687767" w:rsidRPr="00BE5CB0">
        <w:rPr>
          <w:rFonts w:ascii="Times New Roman" w:hAnsi="Times New Roman" w:cs="Times New Roman"/>
          <w:b/>
          <w:sz w:val="24"/>
          <w:szCs w:val="24"/>
        </w:rPr>
        <w:t>ender equality</w:t>
      </w:r>
      <w:r w:rsidR="006D0B62" w:rsidRPr="00BE5CB0">
        <w:rPr>
          <w:rFonts w:ascii="Times New Roman" w:hAnsi="Times New Roman" w:cs="Times New Roman"/>
          <w:b/>
          <w:sz w:val="24"/>
          <w:szCs w:val="24"/>
        </w:rPr>
        <w:t xml:space="preserve"> and women </w:t>
      </w:r>
      <w:r w:rsidR="00DD6A6F" w:rsidRPr="00BE5CB0">
        <w:rPr>
          <w:rFonts w:ascii="Times New Roman" w:hAnsi="Times New Roman" w:cs="Times New Roman"/>
          <w:b/>
          <w:sz w:val="24"/>
          <w:szCs w:val="24"/>
        </w:rPr>
        <w:t>empowerment</w:t>
      </w:r>
    </w:p>
    <w:p w14:paraId="7A9A4E08" w14:textId="5ABA30EA"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The EUD and EU MS will continue to support and acknowledge the GoL, CSOs and other stakeholders for their commitments and efforts to combat SGBV in the complex and difficult Liberian context, while </w:t>
      </w:r>
      <w:r w:rsidR="00011670">
        <w:rPr>
          <w:rFonts w:ascii="Times New Roman" w:hAnsi="Times New Roman" w:cs="Times New Roman"/>
          <w:sz w:val="24"/>
          <w:szCs w:val="24"/>
        </w:rPr>
        <w:t xml:space="preserve">at the same time </w:t>
      </w:r>
      <w:r w:rsidRPr="00BE5CB0">
        <w:rPr>
          <w:rFonts w:ascii="Times New Roman" w:hAnsi="Times New Roman" w:cs="Times New Roman"/>
          <w:sz w:val="24"/>
          <w:szCs w:val="24"/>
        </w:rPr>
        <w:t xml:space="preserve">promote and encourage actions in accordance with the fundamental human rights. With </w:t>
      </w:r>
      <w:r w:rsidR="00011670">
        <w:rPr>
          <w:rFonts w:ascii="Times New Roman" w:hAnsi="Times New Roman" w:cs="Times New Roman"/>
          <w:sz w:val="24"/>
          <w:szCs w:val="24"/>
        </w:rPr>
        <w:t>regard</w:t>
      </w:r>
      <w:r w:rsidRPr="00BE5CB0">
        <w:rPr>
          <w:rFonts w:ascii="Times New Roman" w:hAnsi="Times New Roman" w:cs="Times New Roman"/>
          <w:sz w:val="24"/>
          <w:szCs w:val="24"/>
        </w:rPr>
        <w:t xml:space="preserve"> to GEWE</w:t>
      </w:r>
      <w:r w:rsidR="00011670">
        <w:rPr>
          <w:rFonts w:ascii="Times New Roman" w:hAnsi="Times New Roman" w:cs="Times New Roman"/>
          <w:sz w:val="24"/>
          <w:szCs w:val="24"/>
        </w:rPr>
        <w:t>,</w:t>
      </w:r>
      <w:r w:rsidRPr="00BE5CB0">
        <w:rPr>
          <w:rFonts w:ascii="Times New Roman" w:hAnsi="Times New Roman" w:cs="Times New Roman"/>
          <w:sz w:val="24"/>
          <w:szCs w:val="24"/>
        </w:rPr>
        <w:t xml:space="preserve"> it is foreseen </w:t>
      </w:r>
      <w:r w:rsidR="00011670">
        <w:rPr>
          <w:rFonts w:ascii="Times New Roman" w:hAnsi="Times New Roman" w:cs="Times New Roman"/>
          <w:sz w:val="24"/>
          <w:szCs w:val="24"/>
        </w:rPr>
        <w:t>to continue to</w:t>
      </w:r>
      <w:r w:rsidRPr="00BE5CB0">
        <w:rPr>
          <w:rFonts w:ascii="Times New Roman" w:hAnsi="Times New Roman" w:cs="Times New Roman"/>
          <w:sz w:val="24"/>
          <w:szCs w:val="24"/>
        </w:rPr>
        <w:t xml:space="preserve">: </w:t>
      </w:r>
    </w:p>
    <w:p w14:paraId="0CB07A0D" w14:textId="4D85FDBA" w:rsidR="00BE5CB0" w:rsidRDefault="00BE5CB0" w:rsidP="0079423C">
      <w:pPr>
        <w:pStyle w:val="ListParagraph"/>
        <w:numPr>
          <w:ilvl w:val="0"/>
          <w:numId w:val="28"/>
        </w:numPr>
        <w:jc w:val="both"/>
        <w:rPr>
          <w:rFonts w:ascii="Times New Roman" w:hAnsi="Times New Roman" w:cs="Times New Roman"/>
          <w:sz w:val="24"/>
          <w:szCs w:val="24"/>
        </w:rPr>
      </w:pPr>
      <w:r w:rsidRPr="00BE5CB0">
        <w:rPr>
          <w:rFonts w:ascii="Times New Roman" w:hAnsi="Times New Roman" w:cs="Times New Roman"/>
          <w:sz w:val="24"/>
          <w:szCs w:val="24"/>
        </w:rPr>
        <w:t xml:space="preserve">Address and make greater efforts to prevent SGBV and promote gender equality, and to take immediate action to </w:t>
      </w:r>
      <w:r w:rsidR="00011670">
        <w:rPr>
          <w:rFonts w:ascii="Times New Roman" w:hAnsi="Times New Roman" w:cs="Times New Roman"/>
          <w:sz w:val="24"/>
          <w:szCs w:val="24"/>
        </w:rPr>
        <w:t xml:space="preserve">issue an </w:t>
      </w:r>
      <w:r w:rsidRPr="00BE5CB0">
        <w:rPr>
          <w:rFonts w:ascii="Times New Roman" w:hAnsi="Times New Roman" w:cs="Times New Roman"/>
          <w:sz w:val="24"/>
          <w:szCs w:val="24"/>
        </w:rPr>
        <w:t>Executive Order banning FGM while working with the legislature to deliver a law and permanent ban of FGM. Discussions with</w:t>
      </w:r>
      <w:r w:rsidR="00874DDC">
        <w:rPr>
          <w:rFonts w:ascii="Times New Roman" w:hAnsi="Times New Roman" w:cs="Times New Roman"/>
          <w:sz w:val="24"/>
          <w:szCs w:val="24"/>
        </w:rPr>
        <w:t>,</w:t>
      </w:r>
      <w:r w:rsidRPr="00BE5CB0">
        <w:rPr>
          <w:rFonts w:ascii="Times New Roman" w:hAnsi="Times New Roman" w:cs="Times New Roman"/>
          <w:sz w:val="24"/>
          <w:szCs w:val="24"/>
        </w:rPr>
        <w:t xml:space="preserve"> and outreach towards</w:t>
      </w:r>
      <w:r w:rsidR="00874DDC">
        <w:rPr>
          <w:rFonts w:ascii="Times New Roman" w:hAnsi="Times New Roman" w:cs="Times New Roman"/>
          <w:sz w:val="24"/>
          <w:szCs w:val="24"/>
        </w:rPr>
        <w:t>,</w:t>
      </w:r>
      <w:r w:rsidRPr="00BE5CB0">
        <w:rPr>
          <w:rFonts w:ascii="Times New Roman" w:hAnsi="Times New Roman" w:cs="Times New Roman"/>
          <w:sz w:val="24"/>
          <w:szCs w:val="24"/>
        </w:rPr>
        <w:t xml:space="preserve"> line Ministries</w:t>
      </w:r>
      <w:r w:rsidR="00874DDC">
        <w:rPr>
          <w:rFonts w:ascii="Times New Roman" w:hAnsi="Times New Roman" w:cs="Times New Roman"/>
          <w:sz w:val="24"/>
          <w:szCs w:val="24"/>
        </w:rPr>
        <w:t xml:space="preserve"> will continue</w:t>
      </w:r>
      <w:r w:rsidRPr="00BE5CB0">
        <w:rPr>
          <w:rFonts w:ascii="Times New Roman" w:hAnsi="Times New Roman" w:cs="Times New Roman"/>
          <w:sz w:val="24"/>
          <w:szCs w:val="24"/>
        </w:rPr>
        <w:t xml:space="preserve">, in particular </w:t>
      </w:r>
      <w:r w:rsidR="00874DDC">
        <w:rPr>
          <w:rFonts w:ascii="Times New Roman" w:hAnsi="Times New Roman" w:cs="Times New Roman"/>
          <w:sz w:val="24"/>
          <w:szCs w:val="24"/>
        </w:rPr>
        <w:t xml:space="preserve">with </w:t>
      </w:r>
      <w:r w:rsidRPr="00BE5CB0">
        <w:rPr>
          <w:rFonts w:ascii="Times New Roman" w:hAnsi="Times New Roman" w:cs="Times New Roman"/>
          <w:sz w:val="24"/>
          <w:szCs w:val="24"/>
        </w:rPr>
        <w:t>the Ministries of Gender, Finance, Justice and Internal Affairs, and other relevant state institutions</w:t>
      </w:r>
      <w:r w:rsidR="00A7495C">
        <w:rPr>
          <w:rFonts w:ascii="Times New Roman" w:hAnsi="Times New Roman" w:cs="Times New Roman"/>
          <w:sz w:val="24"/>
          <w:szCs w:val="24"/>
        </w:rPr>
        <w:t xml:space="preserve"> for enhanced </w:t>
      </w:r>
      <w:r w:rsidR="002B5D99">
        <w:rPr>
          <w:rFonts w:ascii="Times New Roman" w:hAnsi="Times New Roman" w:cs="Times New Roman"/>
          <w:sz w:val="24"/>
          <w:szCs w:val="24"/>
        </w:rPr>
        <w:t xml:space="preserve">action and </w:t>
      </w:r>
      <w:r w:rsidR="00A7495C">
        <w:rPr>
          <w:rFonts w:ascii="Times New Roman" w:hAnsi="Times New Roman" w:cs="Times New Roman"/>
          <w:sz w:val="24"/>
          <w:szCs w:val="24"/>
        </w:rPr>
        <w:t>coordination</w:t>
      </w:r>
      <w:r w:rsidRPr="00BE5CB0">
        <w:rPr>
          <w:rFonts w:ascii="Times New Roman" w:hAnsi="Times New Roman" w:cs="Times New Roman"/>
          <w:sz w:val="24"/>
          <w:szCs w:val="24"/>
        </w:rPr>
        <w:t xml:space="preserve">. In this regard, </w:t>
      </w:r>
      <w:r w:rsidR="00874DDC">
        <w:rPr>
          <w:rFonts w:ascii="Times New Roman" w:hAnsi="Times New Roman" w:cs="Times New Roman"/>
          <w:sz w:val="24"/>
          <w:szCs w:val="24"/>
        </w:rPr>
        <w:t xml:space="preserve">the EU will </w:t>
      </w:r>
      <w:r w:rsidRPr="00BE5CB0">
        <w:rPr>
          <w:rFonts w:ascii="Times New Roman" w:hAnsi="Times New Roman" w:cs="Times New Roman"/>
          <w:sz w:val="24"/>
          <w:szCs w:val="24"/>
        </w:rPr>
        <w:t xml:space="preserve">also encourage the GoL towards enhanced coordination and dialogues with traditional leaders, and socioeconomic measures </w:t>
      </w:r>
      <w:r w:rsidR="00874DDC">
        <w:rPr>
          <w:rFonts w:ascii="Times New Roman" w:hAnsi="Times New Roman" w:cs="Times New Roman"/>
          <w:sz w:val="24"/>
          <w:szCs w:val="24"/>
        </w:rPr>
        <w:t xml:space="preserve">(aimed at creating alternative livelihoods) </w:t>
      </w:r>
      <w:r w:rsidRPr="00BE5CB0">
        <w:rPr>
          <w:rFonts w:ascii="Times New Roman" w:hAnsi="Times New Roman" w:cs="Times New Roman"/>
          <w:sz w:val="24"/>
          <w:szCs w:val="24"/>
        </w:rPr>
        <w:t xml:space="preserve">at community level for longer-term change in perceptions, attitudes and behaviours.  </w:t>
      </w:r>
    </w:p>
    <w:p w14:paraId="5EA5B37A" w14:textId="49462798" w:rsidR="00C20E83" w:rsidRPr="00BE5CB0" w:rsidRDefault="00C20E83" w:rsidP="0079423C">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 xml:space="preserve">Continued </w:t>
      </w:r>
      <w:r w:rsidR="00FF2F2C">
        <w:rPr>
          <w:rFonts w:ascii="Times New Roman" w:hAnsi="Times New Roman" w:cs="Times New Roman"/>
          <w:sz w:val="24"/>
          <w:szCs w:val="24"/>
        </w:rPr>
        <w:t>support and promotion o</w:t>
      </w:r>
      <w:r w:rsidR="00874DDC">
        <w:rPr>
          <w:rFonts w:ascii="Times New Roman" w:hAnsi="Times New Roman" w:cs="Times New Roman"/>
          <w:sz w:val="24"/>
          <w:szCs w:val="24"/>
        </w:rPr>
        <w:t>f</w:t>
      </w:r>
      <w:r w:rsidR="00FF2F2C">
        <w:rPr>
          <w:rFonts w:ascii="Times New Roman" w:hAnsi="Times New Roman" w:cs="Times New Roman"/>
          <w:sz w:val="24"/>
          <w:szCs w:val="24"/>
        </w:rPr>
        <w:t xml:space="preserve"> a gender-responsive planning and budgeting</w:t>
      </w:r>
      <w:r w:rsidR="00144CC2">
        <w:rPr>
          <w:rFonts w:ascii="Times New Roman" w:hAnsi="Times New Roman" w:cs="Times New Roman"/>
          <w:sz w:val="24"/>
          <w:szCs w:val="24"/>
        </w:rPr>
        <w:t xml:space="preserve"> (GRPB)</w:t>
      </w:r>
      <w:r w:rsidR="00FF2F2C">
        <w:rPr>
          <w:rFonts w:ascii="Times New Roman" w:hAnsi="Times New Roman" w:cs="Times New Roman"/>
          <w:sz w:val="24"/>
          <w:szCs w:val="24"/>
        </w:rPr>
        <w:t xml:space="preserve"> in the alloc</w:t>
      </w:r>
      <w:r w:rsidR="00A21376">
        <w:rPr>
          <w:rFonts w:ascii="Times New Roman" w:hAnsi="Times New Roman" w:cs="Times New Roman"/>
          <w:sz w:val="24"/>
          <w:szCs w:val="24"/>
        </w:rPr>
        <w:t xml:space="preserve">ation of resources –both </w:t>
      </w:r>
      <w:r w:rsidR="00144CC2">
        <w:rPr>
          <w:rFonts w:ascii="Times New Roman" w:hAnsi="Times New Roman" w:cs="Times New Roman"/>
          <w:sz w:val="24"/>
          <w:szCs w:val="24"/>
        </w:rPr>
        <w:t>at the</w:t>
      </w:r>
      <w:r w:rsidR="00FF2F2C">
        <w:rPr>
          <w:rFonts w:ascii="Times New Roman" w:hAnsi="Times New Roman" w:cs="Times New Roman"/>
          <w:sz w:val="24"/>
          <w:szCs w:val="24"/>
        </w:rPr>
        <w:t xml:space="preserve"> national </w:t>
      </w:r>
      <w:r w:rsidR="00144CC2">
        <w:rPr>
          <w:rFonts w:ascii="Times New Roman" w:hAnsi="Times New Roman" w:cs="Times New Roman"/>
          <w:sz w:val="24"/>
          <w:szCs w:val="24"/>
        </w:rPr>
        <w:t>and county</w:t>
      </w:r>
      <w:r w:rsidR="00FF2F2C">
        <w:rPr>
          <w:rFonts w:ascii="Times New Roman" w:hAnsi="Times New Roman" w:cs="Times New Roman"/>
          <w:sz w:val="24"/>
          <w:szCs w:val="24"/>
        </w:rPr>
        <w:t xml:space="preserve"> levels</w:t>
      </w:r>
      <w:r w:rsidR="00A21376">
        <w:rPr>
          <w:rFonts w:ascii="Times New Roman" w:hAnsi="Times New Roman" w:cs="Times New Roman"/>
          <w:sz w:val="24"/>
          <w:szCs w:val="24"/>
        </w:rPr>
        <w:t>–</w:t>
      </w:r>
      <w:r w:rsidR="00144CC2">
        <w:rPr>
          <w:rFonts w:ascii="Times New Roman" w:hAnsi="Times New Roman" w:cs="Times New Roman"/>
          <w:sz w:val="24"/>
          <w:szCs w:val="24"/>
        </w:rPr>
        <w:t xml:space="preserve"> contributing to equitable service delivery and </w:t>
      </w:r>
      <w:r w:rsidR="005C0A70">
        <w:rPr>
          <w:rFonts w:ascii="Times New Roman" w:hAnsi="Times New Roman" w:cs="Times New Roman"/>
          <w:sz w:val="24"/>
          <w:szCs w:val="24"/>
        </w:rPr>
        <w:t>opportunities for all</w:t>
      </w:r>
      <w:r w:rsidR="00144CC2">
        <w:rPr>
          <w:rFonts w:ascii="Times New Roman" w:hAnsi="Times New Roman" w:cs="Times New Roman"/>
          <w:sz w:val="24"/>
          <w:szCs w:val="24"/>
        </w:rPr>
        <w:t xml:space="preserve">. </w:t>
      </w:r>
      <w:r w:rsidR="00FF2F2C">
        <w:rPr>
          <w:rFonts w:ascii="Times New Roman" w:hAnsi="Times New Roman" w:cs="Times New Roman"/>
          <w:sz w:val="24"/>
          <w:szCs w:val="24"/>
        </w:rPr>
        <w:t xml:space="preserve"> </w:t>
      </w:r>
    </w:p>
    <w:p w14:paraId="694702FC" w14:textId="77777777" w:rsidR="00BE5CB0" w:rsidRPr="00BE5CB0" w:rsidRDefault="00BE5CB0" w:rsidP="0079423C">
      <w:pPr>
        <w:pStyle w:val="ListParagraph"/>
        <w:numPr>
          <w:ilvl w:val="0"/>
          <w:numId w:val="28"/>
        </w:numPr>
        <w:jc w:val="both"/>
        <w:rPr>
          <w:rFonts w:ascii="Times New Roman" w:hAnsi="Times New Roman" w:cs="Times New Roman"/>
          <w:sz w:val="24"/>
          <w:szCs w:val="24"/>
        </w:rPr>
      </w:pPr>
      <w:r w:rsidRPr="00BE5CB0">
        <w:rPr>
          <w:rFonts w:ascii="Times New Roman" w:hAnsi="Times New Roman" w:cs="Times New Roman"/>
          <w:sz w:val="24"/>
          <w:szCs w:val="24"/>
        </w:rPr>
        <w:t xml:space="preserve">Strengthen capacities and resources of the security and justice bodies to increase access to justice and fight the high levels of impunity. </w:t>
      </w:r>
    </w:p>
    <w:p w14:paraId="644A7B93" w14:textId="06008105" w:rsidR="00BE5CB0" w:rsidRDefault="00BE5CB0" w:rsidP="0079423C">
      <w:pPr>
        <w:pStyle w:val="ListParagraph"/>
        <w:numPr>
          <w:ilvl w:val="0"/>
          <w:numId w:val="28"/>
        </w:numPr>
        <w:jc w:val="both"/>
        <w:rPr>
          <w:rFonts w:ascii="Times New Roman" w:hAnsi="Times New Roman" w:cs="Times New Roman"/>
          <w:sz w:val="24"/>
          <w:szCs w:val="24"/>
        </w:rPr>
      </w:pPr>
      <w:r w:rsidRPr="00BE5CB0">
        <w:rPr>
          <w:rFonts w:ascii="Times New Roman" w:hAnsi="Times New Roman" w:cs="Times New Roman"/>
          <w:sz w:val="24"/>
          <w:szCs w:val="24"/>
        </w:rPr>
        <w:lastRenderedPageBreak/>
        <w:t xml:space="preserve">Promote and increase women’s political participation and representation, including institution of an enforceable 30% gender quota on candidate listing and the leadership of political parties and coalitions. </w:t>
      </w:r>
    </w:p>
    <w:p w14:paraId="5C625F93" w14:textId="3C495509" w:rsidR="00512875" w:rsidRPr="00BE5CB0" w:rsidRDefault="00A40188" w:rsidP="0079423C">
      <w:pPr>
        <w:pStyle w:val="ListParagraph"/>
        <w:numPr>
          <w:ilvl w:val="0"/>
          <w:numId w:val="28"/>
        </w:numPr>
        <w:jc w:val="both"/>
        <w:rPr>
          <w:rFonts w:ascii="Times New Roman" w:hAnsi="Times New Roman" w:cs="Times New Roman"/>
          <w:sz w:val="24"/>
          <w:szCs w:val="24"/>
        </w:rPr>
      </w:pPr>
      <w:r>
        <w:rPr>
          <w:rFonts w:ascii="Times New Roman" w:hAnsi="Times New Roman" w:cs="Times New Roman"/>
          <w:sz w:val="24"/>
          <w:szCs w:val="24"/>
        </w:rPr>
        <w:t>In</w:t>
      </w:r>
      <w:r w:rsidR="00E93B80">
        <w:rPr>
          <w:rFonts w:ascii="Times New Roman" w:hAnsi="Times New Roman" w:cs="Times New Roman"/>
          <w:sz w:val="24"/>
          <w:szCs w:val="24"/>
        </w:rPr>
        <w:t>crease awareness</w:t>
      </w:r>
      <w:r>
        <w:rPr>
          <w:rFonts w:ascii="Times New Roman" w:hAnsi="Times New Roman" w:cs="Times New Roman"/>
          <w:sz w:val="24"/>
          <w:szCs w:val="24"/>
        </w:rPr>
        <w:t xml:space="preserve"> and promote dialogues</w:t>
      </w:r>
      <w:r w:rsidR="00E93B80">
        <w:rPr>
          <w:rFonts w:ascii="Times New Roman" w:hAnsi="Times New Roman" w:cs="Times New Roman"/>
          <w:sz w:val="24"/>
          <w:szCs w:val="24"/>
        </w:rPr>
        <w:t xml:space="preserve"> to address </w:t>
      </w:r>
      <w:r>
        <w:rPr>
          <w:rFonts w:ascii="Times New Roman" w:hAnsi="Times New Roman" w:cs="Times New Roman"/>
          <w:sz w:val="24"/>
          <w:szCs w:val="24"/>
        </w:rPr>
        <w:t xml:space="preserve">and prevent violence against women in elections (VAWIE). </w:t>
      </w:r>
    </w:p>
    <w:p w14:paraId="1C822A73" w14:textId="30DEC63A" w:rsidR="00BE5CB0" w:rsidRPr="00BE5CB0" w:rsidRDefault="00BE5CB0" w:rsidP="0079423C">
      <w:pPr>
        <w:pStyle w:val="ListParagraph"/>
        <w:numPr>
          <w:ilvl w:val="0"/>
          <w:numId w:val="28"/>
        </w:numPr>
        <w:spacing w:after="0" w:line="240" w:lineRule="auto"/>
        <w:jc w:val="both"/>
        <w:rPr>
          <w:rFonts w:ascii="Times New Roman" w:hAnsi="Times New Roman" w:cs="Times New Roman"/>
          <w:sz w:val="24"/>
          <w:szCs w:val="24"/>
        </w:rPr>
      </w:pPr>
      <w:r w:rsidRPr="00BE5CB0">
        <w:rPr>
          <w:rFonts w:ascii="Times New Roman" w:hAnsi="Times New Roman" w:cs="Times New Roman"/>
          <w:sz w:val="24"/>
          <w:szCs w:val="24"/>
        </w:rPr>
        <w:t xml:space="preserve">Liaise regularly with women rights organisations, CSOs and human rights defenders, particularly before the political dialogues with the GoL. Organise at least once a year a meeting with civil society, human rights defenders and EU actors to discuss the gender equality and human rights situation and challenges. </w:t>
      </w:r>
    </w:p>
    <w:p w14:paraId="45D1A7D6" w14:textId="58B69BB8" w:rsidR="00F57ACB" w:rsidRDefault="00F57ACB" w:rsidP="008925E3">
      <w:pPr>
        <w:spacing w:after="0" w:line="240" w:lineRule="auto"/>
        <w:jc w:val="both"/>
        <w:rPr>
          <w:rFonts w:ascii="Times New Roman" w:hAnsi="Times New Roman" w:cs="Times New Roman"/>
          <w:sz w:val="24"/>
          <w:szCs w:val="24"/>
        </w:rPr>
      </w:pPr>
    </w:p>
    <w:p w14:paraId="7080B96F" w14:textId="77777777" w:rsidR="004A7687" w:rsidRPr="00BE5CB0" w:rsidRDefault="004A7687" w:rsidP="008925E3">
      <w:pPr>
        <w:spacing w:after="0" w:line="240" w:lineRule="auto"/>
        <w:jc w:val="both"/>
        <w:rPr>
          <w:rFonts w:ascii="Times New Roman" w:hAnsi="Times New Roman" w:cs="Times New Roman"/>
          <w:sz w:val="24"/>
          <w:szCs w:val="24"/>
        </w:rPr>
      </w:pPr>
    </w:p>
    <w:p w14:paraId="0811BD79" w14:textId="192CDE8F" w:rsidR="008925E3" w:rsidRPr="003043B7" w:rsidRDefault="008925E3" w:rsidP="003043B7">
      <w:pPr>
        <w:pStyle w:val="ListParagraph"/>
        <w:numPr>
          <w:ilvl w:val="0"/>
          <w:numId w:val="15"/>
        </w:numPr>
        <w:ind w:left="426" w:hanging="426"/>
        <w:rPr>
          <w:rFonts w:ascii="Times New Roman" w:hAnsi="Times New Roman" w:cs="Times New Roman"/>
          <w:b/>
          <w:sz w:val="24"/>
          <w:szCs w:val="24"/>
        </w:rPr>
      </w:pPr>
      <w:r w:rsidRPr="00BE5CB0">
        <w:rPr>
          <w:rFonts w:ascii="Times New Roman" w:hAnsi="Times New Roman" w:cs="Times New Roman"/>
          <w:b/>
          <w:sz w:val="24"/>
          <w:szCs w:val="24"/>
        </w:rPr>
        <w:t>Outreach and other communication / public diplomacy activities</w:t>
      </w:r>
    </w:p>
    <w:p w14:paraId="6160DB9C" w14:textId="45C8BD1B" w:rsidR="00BE5CB0" w:rsidRDefault="00BE5CB0" w:rsidP="0068197C">
      <w:pPr>
        <w:spacing w:after="0"/>
        <w:jc w:val="both"/>
        <w:rPr>
          <w:rFonts w:ascii="Times New Roman" w:hAnsi="Times New Roman" w:cs="Times New Roman"/>
          <w:sz w:val="24"/>
          <w:szCs w:val="24"/>
        </w:rPr>
      </w:pPr>
      <w:r w:rsidRPr="00BE5CB0">
        <w:rPr>
          <w:rFonts w:ascii="Times New Roman" w:hAnsi="Times New Roman" w:cs="Times New Roman"/>
          <w:sz w:val="24"/>
          <w:szCs w:val="24"/>
        </w:rPr>
        <w:t>Communication and public diplomacy activities will be carried out throughout the implementation of the GAP III, with a twofold purpose. At the one hand, to enforce outreach of positive actions and developments in the GEWE sector by highlighting positive advances and work done by inspiring role-models, and at the other, to address issues of concern, raise awareness and provide a space for engagement and open discussions. Communication and public diplomacy activities will aim to increase the awareness and impact on GEWE, build trust and provid</w:t>
      </w:r>
      <w:r w:rsidR="00874DDC">
        <w:rPr>
          <w:rFonts w:ascii="Times New Roman" w:hAnsi="Times New Roman" w:cs="Times New Roman"/>
          <w:sz w:val="24"/>
          <w:szCs w:val="24"/>
        </w:rPr>
        <w:t>e</w:t>
      </w:r>
      <w:r w:rsidRPr="00BE5CB0">
        <w:rPr>
          <w:rFonts w:ascii="Times New Roman" w:hAnsi="Times New Roman" w:cs="Times New Roman"/>
          <w:sz w:val="24"/>
          <w:szCs w:val="24"/>
        </w:rPr>
        <w:t xml:space="preserve"> inspiring examples, and to improve the understanding of </w:t>
      </w:r>
      <w:r w:rsidR="005461BE">
        <w:rPr>
          <w:rFonts w:ascii="Times New Roman" w:hAnsi="Times New Roman" w:cs="Times New Roman"/>
          <w:sz w:val="24"/>
          <w:szCs w:val="24"/>
        </w:rPr>
        <w:t>TEIs</w:t>
      </w:r>
      <w:r w:rsidRPr="00BE5CB0">
        <w:rPr>
          <w:rFonts w:ascii="Times New Roman" w:hAnsi="Times New Roman" w:cs="Times New Roman"/>
          <w:sz w:val="24"/>
          <w:szCs w:val="24"/>
        </w:rPr>
        <w:t xml:space="preserve"> work and position on GEWE. </w:t>
      </w:r>
      <w:r w:rsidR="005461BE">
        <w:rPr>
          <w:rFonts w:ascii="Times New Roman" w:hAnsi="Times New Roman" w:cs="Times New Roman"/>
          <w:sz w:val="24"/>
          <w:szCs w:val="24"/>
        </w:rPr>
        <w:t>O</w:t>
      </w:r>
      <w:r w:rsidRPr="00BE5CB0">
        <w:rPr>
          <w:rFonts w:ascii="Times New Roman" w:hAnsi="Times New Roman" w:cs="Times New Roman"/>
          <w:sz w:val="24"/>
          <w:szCs w:val="24"/>
        </w:rPr>
        <w:t xml:space="preserve">utreach and communication work is foreseen </w:t>
      </w:r>
      <w:r w:rsidR="005C6F7A">
        <w:rPr>
          <w:rFonts w:ascii="Times New Roman" w:hAnsi="Times New Roman" w:cs="Times New Roman"/>
          <w:sz w:val="24"/>
          <w:szCs w:val="24"/>
        </w:rPr>
        <w:t xml:space="preserve">to </w:t>
      </w:r>
      <w:r w:rsidRPr="00BE5CB0">
        <w:rPr>
          <w:rFonts w:ascii="Times New Roman" w:hAnsi="Times New Roman" w:cs="Times New Roman"/>
          <w:sz w:val="24"/>
          <w:szCs w:val="24"/>
        </w:rPr>
        <w:t xml:space="preserve">continue </w:t>
      </w:r>
      <w:r w:rsidR="00874DDC">
        <w:rPr>
          <w:rFonts w:ascii="Times New Roman" w:hAnsi="Times New Roman" w:cs="Times New Roman"/>
          <w:sz w:val="24"/>
          <w:szCs w:val="24"/>
        </w:rPr>
        <w:t xml:space="preserve">to </w:t>
      </w:r>
      <w:r w:rsidRPr="00BE5CB0">
        <w:rPr>
          <w:rFonts w:ascii="Times New Roman" w:hAnsi="Times New Roman" w:cs="Times New Roman"/>
          <w:sz w:val="24"/>
          <w:szCs w:val="24"/>
        </w:rPr>
        <w:t>promote positive masculinity and male role models, addre</w:t>
      </w:r>
      <w:r w:rsidR="000019BF">
        <w:rPr>
          <w:rFonts w:ascii="Times New Roman" w:hAnsi="Times New Roman" w:cs="Times New Roman"/>
          <w:sz w:val="24"/>
          <w:szCs w:val="24"/>
        </w:rPr>
        <w:t>ss SGBV and FGM, and promote</w:t>
      </w:r>
      <w:r w:rsidRPr="00BE5CB0">
        <w:rPr>
          <w:rFonts w:ascii="Times New Roman" w:hAnsi="Times New Roman" w:cs="Times New Roman"/>
          <w:sz w:val="24"/>
          <w:szCs w:val="24"/>
        </w:rPr>
        <w:t xml:space="preserve"> women</w:t>
      </w:r>
      <w:r w:rsidR="000019BF">
        <w:rPr>
          <w:rFonts w:ascii="Times New Roman" w:hAnsi="Times New Roman" w:cs="Times New Roman"/>
          <w:sz w:val="24"/>
          <w:szCs w:val="24"/>
        </w:rPr>
        <w:t>’s</w:t>
      </w:r>
      <w:r w:rsidRPr="00BE5CB0">
        <w:rPr>
          <w:rFonts w:ascii="Times New Roman" w:hAnsi="Times New Roman" w:cs="Times New Roman"/>
          <w:sz w:val="24"/>
          <w:szCs w:val="24"/>
        </w:rPr>
        <w:t xml:space="preserve"> economic empowerment and political participation via activities such as events, roundtables, workshops, radio campaigns, media and social media outreach. Furthermore</w:t>
      </w:r>
      <w:r w:rsidR="007D32EA">
        <w:rPr>
          <w:rFonts w:ascii="Times New Roman" w:hAnsi="Times New Roman" w:cs="Times New Roman"/>
          <w:sz w:val="24"/>
          <w:szCs w:val="24"/>
        </w:rPr>
        <w:t>,</w:t>
      </w:r>
      <w:r w:rsidRPr="00BE5CB0">
        <w:rPr>
          <w:rFonts w:ascii="Times New Roman" w:hAnsi="Times New Roman" w:cs="Times New Roman"/>
          <w:sz w:val="24"/>
          <w:szCs w:val="24"/>
        </w:rPr>
        <w:t xml:space="preserve"> outreach activities will continue to involve political statements, such as the EUD and EU MS joint statement in August 2020 </w:t>
      </w:r>
      <w:r w:rsidR="00874DDC">
        <w:rPr>
          <w:rFonts w:ascii="Times New Roman" w:hAnsi="Times New Roman" w:cs="Times New Roman"/>
          <w:sz w:val="24"/>
          <w:szCs w:val="24"/>
        </w:rPr>
        <w:t xml:space="preserve">expressing </w:t>
      </w:r>
      <w:r w:rsidRPr="00BE5CB0">
        <w:rPr>
          <w:rFonts w:ascii="Times New Roman" w:hAnsi="Times New Roman" w:cs="Times New Roman"/>
          <w:sz w:val="24"/>
          <w:szCs w:val="24"/>
        </w:rPr>
        <w:t>concern over the alarming rates of rape</w:t>
      </w:r>
      <w:r w:rsidRPr="00BE5CB0">
        <w:rPr>
          <w:rStyle w:val="FootnoteReference"/>
          <w:rFonts w:ascii="Times New Roman" w:hAnsi="Times New Roman" w:cs="Times New Roman"/>
          <w:sz w:val="24"/>
          <w:szCs w:val="24"/>
        </w:rPr>
        <w:footnoteReference w:id="7"/>
      </w:r>
      <w:r w:rsidRPr="00BE5CB0">
        <w:rPr>
          <w:rFonts w:ascii="Times New Roman" w:hAnsi="Times New Roman" w:cs="Times New Roman"/>
          <w:sz w:val="24"/>
          <w:szCs w:val="24"/>
        </w:rPr>
        <w:t xml:space="preserve">, </w:t>
      </w:r>
      <w:r w:rsidR="004A103F">
        <w:rPr>
          <w:rFonts w:ascii="Times New Roman" w:hAnsi="Times New Roman" w:cs="Times New Roman"/>
          <w:sz w:val="24"/>
          <w:szCs w:val="24"/>
        </w:rPr>
        <w:t xml:space="preserve">and </w:t>
      </w:r>
      <w:r w:rsidRPr="00BE5CB0">
        <w:rPr>
          <w:rFonts w:ascii="Times New Roman" w:hAnsi="Times New Roman" w:cs="Times New Roman"/>
          <w:sz w:val="24"/>
          <w:szCs w:val="24"/>
        </w:rPr>
        <w:t>can</w:t>
      </w:r>
      <w:r w:rsidR="004A103F">
        <w:rPr>
          <w:rFonts w:ascii="Times New Roman" w:hAnsi="Times New Roman" w:cs="Times New Roman"/>
          <w:sz w:val="24"/>
          <w:szCs w:val="24"/>
        </w:rPr>
        <w:t xml:space="preserve"> additionally</w:t>
      </w:r>
      <w:r w:rsidRPr="00BE5CB0">
        <w:rPr>
          <w:rFonts w:ascii="Times New Roman" w:hAnsi="Times New Roman" w:cs="Times New Roman"/>
          <w:sz w:val="24"/>
          <w:szCs w:val="24"/>
        </w:rPr>
        <w:t xml:space="preserve"> include sharing of results and findings of gender analysis</w:t>
      </w:r>
      <w:r w:rsidR="005461BE">
        <w:rPr>
          <w:rFonts w:ascii="Times New Roman" w:hAnsi="Times New Roman" w:cs="Times New Roman"/>
          <w:sz w:val="24"/>
          <w:szCs w:val="24"/>
        </w:rPr>
        <w:t xml:space="preserve"> and reports where available</w:t>
      </w:r>
      <w:r w:rsidRPr="00BE5CB0">
        <w:rPr>
          <w:rFonts w:ascii="Times New Roman" w:hAnsi="Times New Roman" w:cs="Times New Roman"/>
          <w:sz w:val="24"/>
          <w:szCs w:val="24"/>
        </w:rPr>
        <w:t xml:space="preserve">. </w:t>
      </w:r>
    </w:p>
    <w:p w14:paraId="410B917F" w14:textId="77777777" w:rsidR="004A7687" w:rsidRDefault="004A7687" w:rsidP="0068197C">
      <w:pPr>
        <w:spacing w:after="0"/>
        <w:jc w:val="both"/>
        <w:rPr>
          <w:rFonts w:ascii="Times New Roman" w:hAnsi="Times New Roman" w:cs="Times New Roman"/>
          <w:sz w:val="24"/>
          <w:szCs w:val="24"/>
        </w:rPr>
      </w:pPr>
      <w:bookmarkStart w:id="0" w:name="_GoBack"/>
      <w:bookmarkEnd w:id="0"/>
    </w:p>
    <w:p w14:paraId="2D248A2D" w14:textId="1714281A" w:rsidR="00F57ACB" w:rsidRDefault="00F57ACB" w:rsidP="0068197C">
      <w:pPr>
        <w:spacing w:after="0"/>
        <w:jc w:val="both"/>
        <w:rPr>
          <w:rFonts w:ascii="Times New Roman" w:hAnsi="Times New Roman" w:cs="Times New Roman"/>
          <w:sz w:val="24"/>
          <w:szCs w:val="24"/>
        </w:rPr>
      </w:pPr>
    </w:p>
    <w:p w14:paraId="16C01C68" w14:textId="0EF437F0" w:rsidR="00435A4B" w:rsidRPr="00BE5CB0" w:rsidRDefault="00017F30" w:rsidP="003043B7">
      <w:pPr>
        <w:pStyle w:val="ListParagraph"/>
        <w:numPr>
          <w:ilvl w:val="0"/>
          <w:numId w:val="15"/>
        </w:numPr>
        <w:ind w:left="426" w:hanging="426"/>
        <w:rPr>
          <w:rFonts w:ascii="Times New Roman" w:hAnsi="Times New Roman" w:cs="Times New Roman"/>
          <w:b/>
          <w:sz w:val="24"/>
          <w:szCs w:val="24"/>
        </w:rPr>
      </w:pPr>
      <w:r w:rsidRPr="00BE5CB0">
        <w:rPr>
          <w:rFonts w:ascii="Times New Roman" w:hAnsi="Times New Roman" w:cs="Times New Roman"/>
          <w:b/>
          <w:sz w:val="24"/>
          <w:szCs w:val="24"/>
        </w:rPr>
        <w:t xml:space="preserve">Technical </w:t>
      </w:r>
      <w:r w:rsidR="001A0FB6" w:rsidRPr="00BE5CB0">
        <w:rPr>
          <w:rFonts w:ascii="Times New Roman" w:hAnsi="Times New Roman" w:cs="Times New Roman"/>
          <w:b/>
          <w:sz w:val="24"/>
          <w:szCs w:val="24"/>
        </w:rPr>
        <w:t xml:space="preserve">Facility and/or </w:t>
      </w:r>
      <w:r w:rsidR="00C83740" w:rsidRPr="00BE5CB0">
        <w:rPr>
          <w:rFonts w:ascii="Times New Roman" w:hAnsi="Times New Roman" w:cs="Times New Roman"/>
          <w:b/>
          <w:sz w:val="24"/>
          <w:szCs w:val="24"/>
        </w:rPr>
        <w:t>f</w:t>
      </w:r>
      <w:r w:rsidR="00775863" w:rsidRPr="00BE5CB0">
        <w:rPr>
          <w:rFonts w:ascii="Times New Roman" w:hAnsi="Times New Roman" w:cs="Times New Roman"/>
          <w:b/>
          <w:sz w:val="24"/>
          <w:szCs w:val="24"/>
        </w:rPr>
        <w:t xml:space="preserve">inancial </w:t>
      </w:r>
      <w:r w:rsidR="00DF23E5" w:rsidRPr="00BE5CB0">
        <w:rPr>
          <w:rFonts w:ascii="Times New Roman" w:hAnsi="Times New Roman" w:cs="Times New Roman"/>
          <w:b/>
          <w:sz w:val="24"/>
          <w:szCs w:val="24"/>
        </w:rPr>
        <w:t>resources</w:t>
      </w:r>
      <w:r w:rsidR="001A0FB6" w:rsidRPr="00BE5CB0">
        <w:rPr>
          <w:rFonts w:ascii="Times New Roman" w:hAnsi="Times New Roman" w:cs="Times New Roman"/>
          <w:b/>
          <w:sz w:val="24"/>
          <w:szCs w:val="24"/>
        </w:rPr>
        <w:t xml:space="preserve"> allocated</w:t>
      </w:r>
      <w:r w:rsidR="00775863" w:rsidRPr="00BE5CB0">
        <w:rPr>
          <w:rFonts w:ascii="Times New Roman" w:hAnsi="Times New Roman" w:cs="Times New Roman"/>
          <w:b/>
          <w:sz w:val="24"/>
          <w:szCs w:val="24"/>
        </w:rPr>
        <w:t xml:space="preserve"> to support GAP III implementation </w:t>
      </w:r>
    </w:p>
    <w:p w14:paraId="3EF05DF2" w14:textId="49F48967"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The </w:t>
      </w:r>
      <w:r w:rsidR="002C798D">
        <w:rPr>
          <w:rFonts w:ascii="Times New Roman" w:hAnsi="Times New Roman" w:cs="Times New Roman"/>
          <w:sz w:val="24"/>
          <w:szCs w:val="24"/>
        </w:rPr>
        <w:t xml:space="preserve">final </w:t>
      </w:r>
      <w:r w:rsidRPr="00BE5CB0">
        <w:rPr>
          <w:rFonts w:ascii="Times New Roman" w:hAnsi="Times New Roman" w:cs="Times New Roman"/>
          <w:sz w:val="24"/>
          <w:szCs w:val="24"/>
        </w:rPr>
        <w:t xml:space="preserve">allocation of the MIP for Liberia is still </w:t>
      </w:r>
      <w:r w:rsidR="008809B2">
        <w:rPr>
          <w:rFonts w:ascii="Times New Roman" w:hAnsi="Times New Roman" w:cs="Times New Roman"/>
          <w:sz w:val="24"/>
          <w:szCs w:val="24"/>
        </w:rPr>
        <w:t>not available</w:t>
      </w:r>
      <w:r w:rsidRPr="00BE5CB0">
        <w:rPr>
          <w:rFonts w:ascii="Times New Roman" w:hAnsi="Times New Roman" w:cs="Times New Roman"/>
          <w:sz w:val="24"/>
          <w:szCs w:val="24"/>
        </w:rPr>
        <w:t xml:space="preserve">, </w:t>
      </w:r>
      <w:r w:rsidR="00A05991">
        <w:rPr>
          <w:rFonts w:ascii="Times New Roman" w:hAnsi="Times New Roman" w:cs="Times New Roman"/>
          <w:sz w:val="24"/>
          <w:szCs w:val="24"/>
        </w:rPr>
        <w:t xml:space="preserve">however, </w:t>
      </w:r>
      <w:r w:rsidRPr="00BE5CB0">
        <w:rPr>
          <w:rFonts w:ascii="Times New Roman" w:hAnsi="Times New Roman" w:cs="Times New Roman"/>
          <w:sz w:val="24"/>
          <w:szCs w:val="24"/>
        </w:rPr>
        <w:t>the overall allocation for the TCF</w:t>
      </w:r>
      <w:r w:rsidR="002C798D">
        <w:rPr>
          <w:rFonts w:ascii="Times New Roman" w:hAnsi="Times New Roman" w:cs="Times New Roman"/>
          <w:sz w:val="24"/>
          <w:szCs w:val="24"/>
        </w:rPr>
        <w:t xml:space="preserve"> (studies, workshops etc.) is estimated around 6%.</w:t>
      </w:r>
      <w:r w:rsidRPr="00BE5CB0">
        <w:rPr>
          <w:rFonts w:ascii="Times New Roman" w:hAnsi="Times New Roman" w:cs="Times New Roman"/>
          <w:sz w:val="24"/>
          <w:szCs w:val="24"/>
        </w:rPr>
        <w:t xml:space="preserve"> In this regard, if need be, funds </w:t>
      </w:r>
      <w:r w:rsidR="00874DDC">
        <w:rPr>
          <w:rFonts w:ascii="Times New Roman" w:hAnsi="Times New Roman" w:cs="Times New Roman"/>
          <w:sz w:val="24"/>
          <w:szCs w:val="24"/>
        </w:rPr>
        <w:t>are</w:t>
      </w:r>
      <w:r w:rsidRPr="00BE5CB0">
        <w:rPr>
          <w:rFonts w:ascii="Times New Roman" w:hAnsi="Times New Roman" w:cs="Times New Roman"/>
          <w:sz w:val="24"/>
          <w:szCs w:val="24"/>
        </w:rPr>
        <w:t xml:space="preserve"> envisioned </w:t>
      </w:r>
      <w:r w:rsidR="00874DDC">
        <w:rPr>
          <w:rFonts w:ascii="Times New Roman" w:hAnsi="Times New Roman" w:cs="Times New Roman"/>
          <w:sz w:val="24"/>
          <w:szCs w:val="24"/>
        </w:rPr>
        <w:t xml:space="preserve">under </w:t>
      </w:r>
      <w:r w:rsidRPr="00BE5CB0">
        <w:rPr>
          <w:rFonts w:ascii="Times New Roman" w:hAnsi="Times New Roman" w:cs="Times New Roman"/>
          <w:sz w:val="24"/>
          <w:szCs w:val="24"/>
        </w:rPr>
        <w:t xml:space="preserve">the TCF in the preparation of the G2 action, or in other activities to ensure implementation of the GAP III. </w:t>
      </w:r>
      <w:r w:rsidR="00064335">
        <w:rPr>
          <w:rFonts w:ascii="Times New Roman" w:hAnsi="Times New Roman" w:cs="Times New Roman"/>
          <w:sz w:val="24"/>
          <w:szCs w:val="24"/>
        </w:rPr>
        <w:t xml:space="preserve">The estimated </w:t>
      </w:r>
      <w:r w:rsidR="00A32219">
        <w:rPr>
          <w:rFonts w:ascii="Times New Roman" w:hAnsi="Times New Roman" w:cs="Times New Roman"/>
          <w:sz w:val="24"/>
          <w:szCs w:val="24"/>
        </w:rPr>
        <w:t>funding envelope</w:t>
      </w:r>
      <w:r w:rsidR="00064335">
        <w:rPr>
          <w:rFonts w:ascii="Times New Roman" w:hAnsi="Times New Roman" w:cs="Times New Roman"/>
          <w:sz w:val="24"/>
          <w:szCs w:val="24"/>
        </w:rPr>
        <w:t xml:space="preserve"> for the G2 action is currently set at 10 MEUR</w:t>
      </w:r>
      <w:r w:rsidR="00874DDC">
        <w:rPr>
          <w:rFonts w:ascii="Times New Roman" w:hAnsi="Times New Roman" w:cs="Times New Roman"/>
          <w:sz w:val="24"/>
          <w:szCs w:val="24"/>
        </w:rPr>
        <w:t>,</w:t>
      </w:r>
      <w:r w:rsidR="00064335">
        <w:rPr>
          <w:rFonts w:ascii="Times New Roman" w:hAnsi="Times New Roman" w:cs="Times New Roman"/>
          <w:sz w:val="24"/>
          <w:szCs w:val="24"/>
        </w:rPr>
        <w:t xml:space="preserve"> although this may still be subject to change. </w:t>
      </w:r>
    </w:p>
    <w:p w14:paraId="2650E69B" w14:textId="44BCF7F2" w:rsidR="00BE5CB0" w:rsidRPr="00BE5CB0" w:rsidRDefault="00BE5CB0" w:rsidP="00BE5CB0">
      <w:pPr>
        <w:jc w:val="both"/>
        <w:rPr>
          <w:rFonts w:ascii="Times New Roman" w:hAnsi="Times New Roman" w:cs="Times New Roman"/>
          <w:sz w:val="24"/>
          <w:szCs w:val="24"/>
        </w:rPr>
      </w:pPr>
      <w:r w:rsidRPr="00BE5CB0">
        <w:rPr>
          <w:rFonts w:ascii="Times New Roman" w:hAnsi="Times New Roman" w:cs="Times New Roman"/>
          <w:sz w:val="24"/>
          <w:szCs w:val="24"/>
        </w:rPr>
        <w:t xml:space="preserve">Developing a country gender profile is part of GAP III commitments, as mentioned in the first section, </w:t>
      </w:r>
      <w:r w:rsidR="00874DDC">
        <w:rPr>
          <w:rFonts w:ascii="Times New Roman" w:hAnsi="Times New Roman" w:cs="Times New Roman"/>
          <w:sz w:val="24"/>
          <w:szCs w:val="24"/>
        </w:rPr>
        <w:t xml:space="preserve">and </w:t>
      </w:r>
      <w:r w:rsidRPr="00BE5CB0">
        <w:rPr>
          <w:rFonts w:ascii="Times New Roman" w:hAnsi="Times New Roman" w:cs="Times New Roman"/>
          <w:sz w:val="24"/>
          <w:szCs w:val="24"/>
        </w:rPr>
        <w:t>the development of the Country Gender Equality Profile (CGEP) for Liberia is ongoing. The CGEP was initiated by the MoGCSP in 2020 and rolled out this year as a multi-donor initiative with UN Women, AfDB, EU and Sweden. The EU and Sweden ha</w:t>
      </w:r>
      <w:r w:rsidR="001E184E">
        <w:rPr>
          <w:rFonts w:ascii="Times New Roman" w:hAnsi="Times New Roman" w:cs="Times New Roman"/>
          <w:sz w:val="24"/>
          <w:szCs w:val="24"/>
        </w:rPr>
        <w:t>ve</w:t>
      </w:r>
      <w:r w:rsidRPr="00BE5CB0">
        <w:rPr>
          <w:rFonts w:ascii="Times New Roman" w:hAnsi="Times New Roman" w:cs="Times New Roman"/>
          <w:sz w:val="24"/>
          <w:szCs w:val="24"/>
        </w:rPr>
        <w:t xml:space="preserve"> contributed with approximately USD 50,000 respectively to the development of the CGEP. The </w:t>
      </w:r>
      <w:r w:rsidRPr="00BE5CB0">
        <w:rPr>
          <w:rFonts w:ascii="Times New Roman" w:hAnsi="Times New Roman" w:cs="Times New Roman"/>
          <w:sz w:val="24"/>
          <w:szCs w:val="24"/>
        </w:rPr>
        <w:lastRenderedPageBreak/>
        <w:t>E</w:t>
      </w:r>
      <w:r w:rsidR="004A7687">
        <w:rPr>
          <w:rFonts w:ascii="Times New Roman" w:hAnsi="Times New Roman" w:cs="Times New Roman"/>
          <w:sz w:val="24"/>
          <w:szCs w:val="24"/>
        </w:rPr>
        <w:t>U contribution has been channelled</w:t>
      </w:r>
      <w:r w:rsidRPr="00BE5CB0">
        <w:rPr>
          <w:rFonts w:ascii="Times New Roman" w:hAnsi="Times New Roman" w:cs="Times New Roman"/>
          <w:sz w:val="24"/>
          <w:szCs w:val="24"/>
        </w:rPr>
        <w:t xml:space="preserve"> via a budget reallocation from the Liberia Spotlight Initiative programme.</w:t>
      </w:r>
    </w:p>
    <w:p w14:paraId="49F6CD72" w14:textId="4B4FDCC1" w:rsidR="004552FF" w:rsidRDefault="004552FF" w:rsidP="0007283B">
      <w:pPr>
        <w:spacing w:after="0" w:line="240" w:lineRule="auto"/>
        <w:jc w:val="both"/>
        <w:rPr>
          <w:rFonts w:ascii="Times New Roman" w:hAnsi="Times New Roman" w:cs="Times New Roman"/>
          <w:b/>
          <w:sz w:val="24"/>
          <w:szCs w:val="24"/>
        </w:rPr>
      </w:pPr>
    </w:p>
    <w:p w14:paraId="2BA0AB88" w14:textId="1A17E8F7" w:rsidR="00A96BB8" w:rsidRPr="00BE5CB0" w:rsidRDefault="00A96BB8" w:rsidP="0007283B">
      <w:pPr>
        <w:spacing w:after="0" w:line="240" w:lineRule="auto"/>
        <w:jc w:val="both"/>
        <w:rPr>
          <w:rFonts w:ascii="Times New Roman" w:hAnsi="Times New Roman" w:cs="Times New Roman"/>
          <w:sz w:val="24"/>
          <w:szCs w:val="24"/>
        </w:rPr>
      </w:pPr>
    </w:p>
    <w:p w14:paraId="4DE146FD" w14:textId="4F459A00" w:rsidR="007F0FE0" w:rsidRPr="00BE5CB0" w:rsidRDefault="00017F30" w:rsidP="0007283B">
      <w:pPr>
        <w:spacing w:after="0" w:line="240" w:lineRule="auto"/>
        <w:jc w:val="both"/>
        <w:rPr>
          <w:rFonts w:ascii="Times New Roman" w:hAnsi="Times New Roman" w:cs="Times New Roman"/>
          <w:i/>
          <w:sz w:val="24"/>
          <w:szCs w:val="24"/>
        </w:rPr>
      </w:pPr>
      <w:r w:rsidRPr="00BE5CB0">
        <w:rPr>
          <w:rFonts w:ascii="Times New Roman" w:hAnsi="Times New Roman" w:cs="Times New Roman"/>
          <w:i/>
          <w:sz w:val="24"/>
          <w:szCs w:val="24"/>
        </w:rPr>
        <w:t>D</w:t>
      </w:r>
      <w:r w:rsidR="007F0FE0" w:rsidRPr="00BE5CB0">
        <w:rPr>
          <w:rFonts w:ascii="Times New Roman" w:hAnsi="Times New Roman" w:cs="Times New Roman"/>
          <w:i/>
          <w:sz w:val="24"/>
          <w:szCs w:val="24"/>
        </w:rPr>
        <w:t>ate:</w:t>
      </w:r>
      <w:r w:rsidR="00394BCA">
        <w:rPr>
          <w:rFonts w:ascii="Times New Roman" w:hAnsi="Times New Roman" w:cs="Times New Roman"/>
          <w:i/>
          <w:sz w:val="24"/>
          <w:szCs w:val="24"/>
        </w:rPr>
        <w:t>30 July 2021</w:t>
      </w:r>
    </w:p>
    <w:p w14:paraId="36B59D70" w14:textId="54FC435A" w:rsidR="00562B64" w:rsidRDefault="00562B64" w:rsidP="0007283B">
      <w:pPr>
        <w:spacing w:after="0" w:line="240" w:lineRule="auto"/>
        <w:jc w:val="both"/>
        <w:rPr>
          <w:rFonts w:ascii="Times New Roman" w:hAnsi="Times New Roman" w:cs="Times New Roman"/>
          <w:i/>
          <w:sz w:val="24"/>
          <w:szCs w:val="24"/>
        </w:rPr>
      </w:pPr>
    </w:p>
    <w:p w14:paraId="6CB0A7FD" w14:textId="77777777" w:rsidR="004B091D" w:rsidRPr="00BE5CB0" w:rsidRDefault="004B091D" w:rsidP="0007283B">
      <w:pPr>
        <w:spacing w:after="0" w:line="240" w:lineRule="auto"/>
        <w:jc w:val="both"/>
        <w:rPr>
          <w:rFonts w:ascii="Times New Roman" w:hAnsi="Times New Roman" w:cs="Times New Roman"/>
          <w:i/>
          <w:sz w:val="24"/>
          <w:szCs w:val="24"/>
        </w:rPr>
      </w:pPr>
    </w:p>
    <w:p w14:paraId="6F8D0D8D" w14:textId="0EE60EEA" w:rsidR="00F960B0" w:rsidRPr="00BE5CB0" w:rsidRDefault="00394BCA" w:rsidP="004B091D">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Signed-off</w:t>
      </w:r>
      <w:r w:rsidR="007F0FE0" w:rsidRPr="00BE5CB0">
        <w:rPr>
          <w:rFonts w:ascii="Times New Roman" w:hAnsi="Times New Roman" w:cs="Times New Roman"/>
          <w:i/>
          <w:sz w:val="24"/>
          <w:szCs w:val="24"/>
        </w:rPr>
        <w:t xml:space="preserve"> by </w:t>
      </w:r>
      <w:r>
        <w:rPr>
          <w:rFonts w:ascii="Times New Roman" w:hAnsi="Times New Roman" w:cs="Times New Roman"/>
          <w:i/>
          <w:sz w:val="24"/>
          <w:szCs w:val="24"/>
        </w:rPr>
        <w:t>Charg</w:t>
      </w:r>
      <w:r w:rsidRPr="00394BCA">
        <w:rPr>
          <w:rFonts w:ascii="Times New Roman" w:hAnsi="Times New Roman" w:cs="Times New Roman"/>
          <w:i/>
          <w:sz w:val="24"/>
          <w:szCs w:val="24"/>
        </w:rPr>
        <w:t>é d’Affaires a. i</w:t>
      </w:r>
      <w:r>
        <w:rPr>
          <w:rFonts w:ascii="Times New Roman" w:hAnsi="Times New Roman" w:cs="Times New Roman"/>
          <w:i/>
          <w:sz w:val="24"/>
          <w:szCs w:val="24"/>
        </w:rPr>
        <w:t>.</w:t>
      </w:r>
      <w:r w:rsidRPr="00394BCA">
        <w:rPr>
          <w:rFonts w:ascii="Times New Roman" w:hAnsi="Times New Roman" w:cs="Times New Roman"/>
          <w:i/>
          <w:sz w:val="24"/>
          <w:szCs w:val="24"/>
        </w:rPr>
        <w:t xml:space="preserve"> </w:t>
      </w:r>
      <w:r>
        <w:rPr>
          <w:rFonts w:ascii="Times New Roman" w:hAnsi="Times New Roman" w:cs="Times New Roman"/>
          <w:i/>
          <w:sz w:val="24"/>
          <w:szCs w:val="24"/>
        </w:rPr>
        <w:t>Juan Antonio Frutos Goldaratz</w:t>
      </w:r>
    </w:p>
    <w:sectPr w:rsidR="00F960B0" w:rsidRPr="00BE5CB0">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098736" w14:textId="77777777" w:rsidR="007837A1" w:rsidRDefault="007837A1" w:rsidP="00DD19D8">
      <w:pPr>
        <w:spacing w:after="0" w:line="240" w:lineRule="auto"/>
      </w:pPr>
      <w:r>
        <w:separator/>
      </w:r>
    </w:p>
  </w:endnote>
  <w:endnote w:type="continuationSeparator" w:id="0">
    <w:p w14:paraId="60773A34" w14:textId="77777777" w:rsidR="007837A1" w:rsidRDefault="007837A1" w:rsidP="00DD1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607008"/>
      <w:docPartObj>
        <w:docPartGallery w:val="Page Numbers (Bottom of Page)"/>
        <w:docPartUnique/>
      </w:docPartObj>
    </w:sdtPr>
    <w:sdtEndPr>
      <w:rPr>
        <w:noProof/>
      </w:rPr>
    </w:sdtEndPr>
    <w:sdtContent>
      <w:p w14:paraId="1A09717B" w14:textId="5349597D" w:rsidR="00621544" w:rsidRDefault="00621544">
        <w:pPr>
          <w:pStyle w:val="Footer"/>
          <w:jc w:val="right"/>
        </w:pPr>
        <w:r>
          <w:fldChar w:fldCharType="begin"/>
        </w:r>
        <w:r>
          <w:instrText xml:space="preserve"> PAGE   \* MERGEFORMAT </w:instrText>
        </w:r>
        <w:r>
          <w:fldChar w:fldCharType="separate"/>
        </w:r>
        <w:r w:rsidR="004A7687">
          <w:rPr>
            <w:noProof/>
          </w:rPr>
          <w:t>9</w:t>
        </w:r>
        <w:r>
          <w:rPr>
            <w:noProof/>
          </w:rPr>
          <w:fldChar w:fldCharType="end"/>
        </w:r>
      </w:p>
    </w:sdtContent>
  </w:sdt>
  <w:p w14:paraId="77532A83" w14:textId="77777777" w:rsidR="00621544" w:rsidRDefault="006215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42AD3" w14:textId="77777777" w:rsidR="007837A1" w:rsidRDefault="007837A1" w:rsidP="00DD19D8">
      <w:pPr>
        <w:spacing w:after="0" w:line="240" w:lineRule="auto"/>
      </w:pPr>
      <w:r>
        <w:separator/>
      </w:r>
    </w:p>
  </w:footnote>
  <w:footnote w:type="continuationSeparator" w:id="0">
    <w:p w14:paraId="5F0C2244" w14:textId="77777777" w:rsidR="007837A1" w:rsidRDefault="007837A1" w:rsidP="00DD19D8">
      <w:pPr>
        <w:spacing w:after="0" w:line="240" w:lineRule="auto"/>
      </w:pPr>
      <w:r>
        <w:continuationSeparator/>
      </w:r>
    </w:p>
  </w:footnote>
  <w:footnote w:id="1">
    <w:p w14:paraId="27D8AE00" w14:textId="48FC1F47" w:rsidR="00BE5CB0" w:rsidRPr="00586FDD" w:rsidRDefault="00BE5CB0" w:rsidP="00BE5CB0">
      <w:pPr>
        <w:pStyle w:val="FootnoteText"/>
        <w:rPr>
          <w:rFonts w:ascii="Times New Roman" w:hAnsi="Times New Roman" w:cs="Times New Roman"/>
        </w:rPr>
      </w:pPr>
      <w:r w:rsidRPr="00586FDD">
        <w:rPr>
          <w:rStyle w:val="FootnoteReference"/>
          <w:rFonts w:ascii="Times New Roman" w:hAnsi="Times New Roman" w:cs="Times New Roman"/>
        </w:rPr>
        <w:footnoteRef/>
      </w:r>
      <w:r w:rsidRPr="00586FDD">
        <w:rPr>
          <w:rFonts w:ascii="Times New Roman" w:hAnsi="Times New Roman" w:cs="Times New Roman"/>
        </w:rPr>
        <w:t xml:space="preserve"> In addition to rape, other forms of reported SGBV cases include domestic violence,</w:t>
      </w:r>
      <w:r w:rsidR="00727F5A" w:rsidRPr="00586FDD">
        <w:rPr>
          <w:rFonts w:ascii="Times New Roman" w:hAnsi="Times New Roman" w:cs="Times New Roman"/>
        </w:rPr>
        <w:t xml:space="preserve"> and</w:t>
      </w:r>
      <w:r w:rsidRPr="00586FDD">
        <w:rPr>
          <w:rFonts w:ascii="Times New Roman" w:hAnsi="Times New Roman" w:cs="Times New Roman"/>
        </w:rPr>
        <w:t xml:space="preserve"> physical and sexual assault. </w:t>
      </w:r>
    </w:p>
  </w:footnote>
  <w:footnote w:id="2">
    <w:p w14:paraId="2B4D5371" w14:textId="2D26C026" w:rsidR="003508F9" w:rsidRPr="003508F9" w:rsidRDefault="003508F9" w:rsidP="003508F9">
      <w:pPr>
        <w:pStyle w:val="FootnoteText"/>
        <w:jc w:val="both"/>
        <w:rPr>
          <w:rFonts w:ascii="Times New Roman" w:hAnsi="Times New Roman" w:cs="Times New Roman"/>
        </w:rPr>
      </w:pPr>
      <w:r w:rsidRPr="003508F9">
        <w:rPr>
          <w:rStyle w:val="FootnoteReference"/>
          <w:rFonts w:ascii="Times New Roman" w:hAnsi="Times New Roman" w:cs="Times New Roman"/>
        </w:rPr>
        <w:footnoteRef/>
      </w:r>
      <w:r w:rsidRPr="003508F9">
        <w:rPr>
          <w:rFonts w:ascii="Times New Roman" w:hAnsi="Times New Roman" w:cs="Times New Roman"/>
        </w:rPr>
        <w:t xml:space="preserve"> A compulsory 30% gender quota on candidate lists and the leadership of parties and coalitions, included in an electoral reform bill, </w:t>
      </w:r>
      <w:r>
        <w:rPr>
          <w:rFonts w:ascii="Times New Roman" w:hAnsi="Times New Roman" w:cs="Times New Roman"/>
        </w:rPr>
        <w:t xml:space="preserve">was </w:t>
      </w:r>
      <w:r w:rsidRPr="003508F9">
        <w:rPr>
          <w:rFonts w:ascii="Times New Roman" w:hAnsi="Times New Roman" w:cs="Times New Roman"/>
        </w:rPr>
        <w:t>removed from the bill during discussions at the Legis</w:t>
      </w:r>
      <w:r>
        <w:rPr>
          <w:rFonts w:ascii="Times New Roman" w:hAnsi="Times New Roman" w:cs="Times New Roman"/>
        </w:rPr>
        <w:t xml:space="preserve">lature. The EU, EU MS and other partners </w:t>
      </w:r>
      <w:r w:rsidR="00C63494">
        <w:rPr>
          <w:rFonts w:ascii="Times New Roman" w:hAnsi="Times New Roman" w:cs="Times New Roman"/>
        </w:rPr>
        <w:t xml:space="preserve">have </w:t>
      </w:r>
      <w:r w:rsidRPr="003508F9">
        <w:rPr>
          <w:rFonts w:ascii="Times New Roman" w:hAnsi="Times New Roman" w:cs="Times New Roman"/>
        </w:rPr>
        <w:t>stron</w:t>
      </w:r>
      <w:r>
        <w:rPr>
          <w:rFonts w:ascii="Times New Roman" w:hAnsi="Times New Roman" w:cs="Times New Roman"/>
        </w:rPr>
        <w:t>gly called</w:t>
      </w:r>
      <w:r w:rsidRPr="003508F9">
        <w:rPr>
          <w:rFonts w:ascii="Times New Roman" w:hAnsi="Times New Roman" w:cs="Times New Roman"/>
        </w:rPr>
        <w:t xml:space="preserve"> on the Legislature and Executive to support this amendment, which represents a unique opportunity to address the longstanding issue of political underrepresentation of Liberian women.</w:t>
      </w:r>
    </w:p>
  </w:footnote>
  <w:footnote w:id="3">
    <w:p w14:paraId="3E97F517" w14:textId="6C6B75CB" w:rsidR="00BE5CB0" w:rsidRPr="00586FDD" w:rsidRDefault="00586FDD" w:rsidP="00BE5CB0">
      <w:pPr>
        <w:pStyle w:val="FootnoteText"/>
        <w:rPr>
          <w:rFonts w:ascii="Times New Roman" w:hAnsi="Times New Roman" w:cs="Times New Roman"/>
        </w:rPr>
      </w:pPr>
      <w:r w:rsidRPr="00586FDD">
        <w:rPr>
          <w:rStyle w:val="FootnoteReference"/>
          <w:rFonts w:ascii="Times New Roman" w:hAnsi="Times New Roman" w:cs="Times New Roman"/>
        </w:rPr>
        <w:footnoteRef/>
      </w:r>
      <w:r w:rsidR="00BE5CB0" w:rsidRPr="00586FDD">
        <w:rPr>
          <w:rFonts w:ascii="Times New Roman" w:hAnsi="Times New Roman" w:cs="Times New Roman"/>
        </w:rPr>
        <w:t xml:space="preserve"> UN Women, UNFPA, UNDP, UNICEF, OHCHR.</w:t>
      </w:r>
    </w:p>
  </w:footnote>
  <w:footnote w:id="4">
    <w:p w14:paraId="66A24AF2" w14:textId="7F2FD8B2" w:rsidR="00BE5CB0" w:rsidRPr="00586FDD" w:rsidRDefault="00586FDD" w:rsidP="00BE5CB0">
      <w:pPr>
        <w:pStyle w:val="FootnoteText"/>
        <w:rPr>
          <w:rFonts w:ascii="Times New Roman" w:hAnsi="Times New Roman" w:cs="Times New Roman"/>
        </w:rPr>
      </w:pPr>
      <w:r w:rsidRPr="00586FDD">
        <w:rPr>
          <w:rStyle w:val="FootnoteReference"/>
          <w:rFonts w:ascii="Times New Roman" w:hAnsi="Times New Roman" w:cs="Times New Roman"/>
        </w:rPr>
        <w:footnoteRef/>
      </w:r>
      <w:r w:rsidR="005869D4" w:rsidRPr="00586FDD">
        <w:rPr>
          <w:rFonts w:ascii="Times New Roman" w:hAnsi="Times New Roman" w:cs="Times New Roman"/>
        </w:rPr>
        <w:t xml:space="preserve"> MoGSCP</w:t>
      </w:r>
      <w:r w:rsidR="00137303" w:rsidRPr="00586FDD">
        <w:rPr>
          <w:rFonts w:ascii="Times New Roman" w:hAnsi="Times New Roman" w:cs="Times New Roman"/>
        </w:rPr>
        <w:t>, MIA; MoE, MoH, MoFDP, MoJ</w:t>
      </w:r>
      <w:r w:rsidR="00BE5CB0" w:rsidRPr="00586FDD">
        <w:rPr>
          <w:rFonts w:ascii="Times New Roman" w:hAnsi="Times New Roman" w:cs="Times New Roman"/>
        </w:rPr>
        <w:t>.</w:t>
      </w:r>
    </w:p>
  </w:footnote>
  <w:footnote w:id="5">
    <w:p w14:paraId="7B220CB6" w14:textId="40309902" w:rsidR="00BE5CB0" w:rsidRPr="005342EF" w:rsidRDefault="00586FDD" w:rsidP="00BE5CB0">
      <w:pPr>
        <w:pStyle w:val="FootnoteText"/>
        <w:rPr>
          <w:color w:val="FF0000"/>
        </w:rPr>
      </w:pPr>
      <w:r w:rsidRPr="00586FDD">
        <w:rPr>
          <w:rStyle w:val="FootnoteReference"/>
          <w:rFonts w:ascii="Times New Roman" w:hAnsi="Times New Roman" w:cs="Times New Roman"/>
        </w:rPr>
        <w:footnoteRef/>
      </w:r>
      <w:r w:rsidR="00BE5CB0" w:rsidRPr="00586FDD">
        <w:rPr>
          <w:rFonts w:ascii="Times New Roman" w:hAnsi="Times New Roman" w:cs="Times New Roman"/>
        </w:rPr>
        <w:t xml:space="preserve"> Montserrado, Grand Cape Mount, Grand Gedeh, Lofa, Nimba.</w:t>
      </w:r>
    </w:p>
  </w:footnote>
  <w:footnote w:id="6">
    <w:p w14:paraId="6FBA4275" w14:textId="77777777" w:rsidR="00BE5CB0" w:rsidRPr="00586FDD" w:rsidRDefault="00BE5CB0" w:rsidP="00BE5CB0">
      <w:pPr>
        <w:pStyle w:val="FootnoteText"/>
        <w:rPr>
          <w:rFonts w:ascii="Times New Roman" w:hAnsi="Times New Roman" w:cs="Times New Roman"/>
        </w:rPr>
      </w:pPr>
      <w:r w:rsidRPr="00586FDD">
        <w:rPr>
          <w:rStyle w:val="FootnoteReference"/>
          <w:rFonts w:ascii="Times New Roman" w:hAnsi="Times New Roman" w:cs="Times New Roman"/>
        </w:rPr>
        <w:footnoteRef/>
      </w:r>
      <w:r w:rsidRPr="00586FDD">
        <w:rPr>
          <w:rStyle w:val="FootnoteReference"/>
          <w:rFonts w:ascii="Times New Roman" w:hAnsi="Times New Roman" w:cs="Times New Roman"/>
        </w:rPr>
        <w:t xml:space="preserve"> </w:t>
      </w:r>
      <w:r w:rsidRPr="00586FDD">
        <w:rPr>
          <w:rFonts w:ascii="Times New Roman" w:hAnsi="Times New Roman" w:cs="Times New Roman"/>
        </w:rPr>
        <w:t>The six thematic areas of engagement on GEWE: i) ensuring freedom from all forms of gender-based violence; ii) promoting sexual and reproductive health and rights; iii) strengthening economic and social rights and empowering girls and women; iv) advancing equal participation and leadership; v) integrating the women, peace and security agenda; vi) addressing the challenges and harnessing the opportunities offered by the green transition and digital transformations.</w:t>
      </w:r>
    </w:p>
  </w:footnote>
  <w:footnote w:id="7">
    <w:p w14:paraId="21F4388A" w14:textId="24EC8567" w:rsidR="00BE5CB0" w:rsidRDefault="00BE5CB0" w:rsidP="00BE5CB0">
      <w:pPr>
        <w:pStyle w:val="FootnoteText"/>
      </w:pPr>
      <w:r>
        <w:rPr>
          <w:rStyle w:val="FootnoteReference"/>
        </w:rPr>
        <w:footnoteRef/>
      </w:r>
      <w:r>
        <w:t xml:space="preserve"> </w:t>
      </w:r>
      <w:r w:rsidRPr="00586FDD">
        <w:t>https://frontpageafricaonline.com/front-slider/liberia-european-union-expresses-deep-concerns-over-alarming-rate-of-rape-cases/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65EE"/>
    <w:multiLevelType w:val="hybridMultilevel"/>
    <w:tmpl w:val="0FEC184E"/>
    <w:lvl w:ilvl="0" w:tplc="285819B8">
      <w:start w:val="3"/>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06883B95"/>
    <w:multiLevelType w:val="hybridMultilevel"/>
    <w:tmpl w:val="170EC1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091924C4"/>
    <w:multiLevelType w:val="hybridMultilevel"/>
    <w:tmpl w:val="FB28C796"/>
    <w:lvl w:ilvl="0" w:tplc="DA06975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2C66C5"/>
    <w:multiLevelType w:val="hybridMultilevel"/>
    <w:tmpl w:val="6420BD8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8568D7"/>
    <w:multiLevelType w:val="hybridMultilevel"/>
    <w:tmpl w:val="9AB80BD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970DB3"/>
    <w:multiLevelType w:val="hybridMultilevel"/>
    <w:tmpl w:val="899A7A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2E0C6D"/>
    <w:multiLevelType w:val="hybridMultilevel"/>
    <w:tmpl w:val="E1064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A0157D"/>
    <w:multiLevelType w:val="hybridMultilevel"/>
    <w:tmpl w:val="3DA432C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60197B"/>
    <w:multiLevelType w:val="hybridMultilevel"/>
    <w:tmpl w:val="932C7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555D7C"/>
    <w:multiLevelType w:val="hybridMultilevel"/>
    <w:tmpl w:val="5D2A6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AE34D1F"/>
    <w:multiLevelType w:val="hybridMultilevel"/>
    <w:tmpl w:val="0F5C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EF5436"/>
    <w:multiLevelType w:val="hybridMultilevel"/>
    <w:tmpl w:val="A33A8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332127"/>
    <w:multiLevelType w:val="hybridMultilevel"/>
    <w:tmpl w:val="DBEEF48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2648BB"/>
    <w:multiLevelType w:val="hybridMultilevel"/>
    <w:tmpl w:val="50CABCC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C836C0"/>
    <w:multiLevelType w:val="hybridMultilevel"/>
    <w:tmpl w:val="D62E5736"/>
    <w:lvl w:ilvl="0" w:tplc="2A0A428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A77D2D"/>
    <w:multiLevelType w:val="hybridMultilevel"/>
    <w:tmpl w:val="F1FA92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43A6C1A"/>
    <w:multiLevelType w:val="hybridMultilevel"/>
    <w:tmpl w:val="D8FE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13B7D"/>
    <w:multiLevelType w:val="hybridMultilevel"/>
    <w:tmpl w:val="E8104FB6"/>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EEE1956"/>
    <w:multiLevelType w:val="hybridMultilevel"/>
    <w:tmpl w:val="63D670E2"/>
    <w:lvl w:ilvl="0" w:tplc="881E679E">
      <w:start w:val="1"/>
      <w:numFmt w:val="decimal"/>
      <w:lvlText w:val="%1."/>
      <w:lvlJc w:val="left"/>
      <w:pPr>
        <w:ind w:left="36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0D403E"/>
    <w:multiLevelType w:val="hybridMultilevel"/>
    <w:tmpl w:val="112E606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96B7587"/>
    <w:multiLevelType w:val="hybridMultilevel"/>
    <w:tmpl w:val="8548B3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6E6848"/>
    <w:multiLevelType w:val="hybridMultilevel"/>
    <w:tmpl w:val="CC7667F2"/>
    <w:lvl w:ilvl="0" w:tplc="285819B8">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0D6CBA"/>
    <w:multiLevelType w:val="hybridMultilevel"/>
    <w:tmpl w:val="BDC82BC8"/>
    <w:lvl w:ilvl="0" w:tplc="285819B8">
      <w:start w:val="3"/>
      <w:numFmt w:val="bullet"/>
      <w:lvlText w:val="-"/>
      <w:lvlJc w:val="left"/>
      <w:pPr>
        <w:ind w:left="360" w:hanging="360"/>
      </w:pPr>
      <w:rPr>
        <w:rFonts w:ascii="Calibri" w:eastAsia="Calibri" w:hAnsi="Calibri" w:cs="Calibri"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F072CAC"/>
    <w:multiLevelType w:val="hybridMultilevel"/>
    <w:tmpl w:val="38765A3C"/>
    <w:lvl w:ilvl="0" w:tplc="D766EEF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4" w15:restartNumberingAfterBreak="0">
    <w:nsid w:val="6F2E0FEE"/>
    <w:multiLevelType w:val="hybridMultilevel"/>
    <w:tmpl w:val="9DF2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AA224A"/>
    <w:multiLevelType w:val="hybridMultilevel"/>
    <w:tmpl w:val="6BE83D22"/>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26" w15:restartNumberingAfterBreak="0">
    <w:nsid w:val="7C506CA7"/>
    <w:multiLevelType w:val="hybridMultilevel"/>
    <w:tmpl w:val="E88CD3C8"/>
    <w:lvl w:ilvl="0" w:tplc="AB6E47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0C08FC"/>
    <w:multiLevelType w:val="hybridMultilevel"/>
    <w:tmpl w:val="BDAAD05E"/>
    <w:lvl w:ilvl="0" w:tplc="08090003">
      <w:start w:val="1"/>
      <w:numFmt w:val="bullet"/>
      <w:lvlText w:val="o"/>
      <w:lvlJc w:val="left"/>
      <w:pPr>
        <w:ind w:left="1080" w:hanging="360"/>
      </w:pPr>
      <w:rPr>
        <w:rFonts w:ascii="Courier New" w:hAnsi="Courier New" w:cs="Courier New"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8"/>
  </w:num>
  <w:num w:numId="2">
    <w:abstractNumId w:val="24"/>
  </w:num>
  <w:num w:numId="3">
    <w:abstractNumId w:val="13"/>
  </w:num>
  <w:num w:numId="4">
    <w:abstractNumId w:val="3"/>
  </w:num>
  <w:num w:numId="5">
    <w:abstractNumId w:val="19"/>
  </w:num>
  <w:num w:numId="6">
    <w:abstractNumId w:val="16"/>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22"/>
  </w:num>
  <w:num w:numId="12">
    <w:abstractNumId w:val="0"/>
  </w:num>
  <w:num w:numId="13">
    <w:abstractNumId w:val="21"/>
  </w:num>
  <w:num w:numId="14">
    <w:abstractNumId w:val="9"/>
  </w:num>
  <w:num w:numId="15">
    <w:abstractNumId w:val="2"/>
  </w:num>
  <w:num w:numId="16">
    <w:abstractNumId w:val="7"/>
  </w:num>
  <w:num w:numId="17">
    <w:abstractNumId w:val="1"/>
  </w:num>
  <w:num w:numId="18">
    <w:abstractNumId w:val="23"/>
  </w:num>
  <w:num w:numId="19">
    <w:abstractNumId w:val="15"/>
  </w:num>
  <w:num w:numId="20">
    <w:abstractNumId w:val="26"/>
  </w:num>
  <w:num w:numId="21">
    <w:abstractNumId w:val="11"/>
  </w:num>
  <w:num w:numId="22">
    <w:abstractNumId w:val="12"/>
  </w:num>
  <w:num w:numId="23">
    <w:abstractNumId w:val="10"/>
  </w:num>
  <w:num w:numId="24">
    <w:abstractNumId w:val="8"/>
  </w:num>
  <w:num w:numId="25">
    <w:abstractNumId w:val="27"/>
  </w:num>
  <w:num w:numId="26">
    <w:abstractNumId w:val="14"/>
  </w:num>
  <w:num w:numId="27">
    <w:abstractNumId w:val="20"/>
  </w:num>
  <w:num w:numId="28">
    <w:abstractNumId w:val="1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defaultTabStop w:val="720"/>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46A82"/>
    <w:rsid w:val="000019BF"/>
    <w:rsid w:val="0000205E"/>
    <w:rsid w:val="00005D51"/>
    <w:rsid w:val="000072DD"/>
    <w:rsid w:val="00007343"/>
    <w:rsid w:val="0000746B"/>
    <w:rsid w:val="000078A3"/>
    <w:rsid w:val="0001146A"/>
    <w:rsid w:val="00011670"/>
    <w:rsid w:val="00014EA1"/>
    <w:rsid w:val="00015706"/>
    <w:rsid w:val="00016546"/>
    <w:rsid w:val="00017F30"/>
    <w:rsid w:val="00021F07"/>
    <w:rsid w:val="00024D03"/>
    <w:rsid w:val="00025616"/>
    <w:rsid w:val="00025A4F"/>
    <w:rsid w:val="00025B08"/>
    <w:rsid w:val="00030552"/>
    <w:rsid w:val="00031768"/>
    <w:rsid w:val="00034285"/>
    <w:rsid w:val="0003758E"/>
    <w:rsid w:val="000375D8"/>
    <w:rsid w:val="00042CAC"/>
    <w:rsid w:val="000442C1"/>
    <w:rsid w:val="00046C77"/>
    <w:rsid w:val="00047A72"/>
    <w:rsid w:val="00051F8F"/>
    <w:rsid w:val="000559DF"/>
    <w:rsid w:val="000622CE"/>
    <w:rsid w:val="00064335"/>
    <w:rsid w:val="0007283B"/>
    <w:rsid w:val="00075638"/>
    <w:rsid w:val="000776E5"/>
    <w:rsid w:val="000829DE"/>
    <w:rsid w:val="00092C6F"/>
    <w:rsid w:val="00092E41"/>
    <w:rsid w:val="00094995"/>
    <w:rsid w:val="00096B2A"/>
    <w:rsid w:val="0009758D"/>
    <w:rsid w:val="000A0E9A"/>
    <w:rsid w:val="000A132E"/>
    <w:rsid w:val="000A1379"/>
    <w:rsid w:val="000A43BF"/>
    <w:rsid w:val="000A4B80"/>
    <w:rsid w:val="000A56A7"/>
    <w:rsid w:val="000A64B9"/>
    <w:rsid w:val="000B10B9"/>
    <w:rsid w:val="000B1308"/>
    <w:rsid w:val="000B59A6"/>
    <w:rsid w:val="000B7F47"/>
    <w:rsid w:val="000C1F82"/>
    <w:rsid w:val="000C448B"/>
    <w:rsid w:val="000C4DFF"/>
    <w:rsid w:val="000C630A"/>
    <w:rsid w:val="000C70C6"/>
    <w:rsid w:val="000C7C96"/>
    <w:rsid w:val="000D22AD"/>
    <w:rsid w:val="000D2834"/>
    <w:rsid w:val="000D44A2"/>
    <w:rsid w:val="000D4B31"/>
    <w:rsid w:val="000D7187"/>
    <w:rsid w:val="000D7542"/>
    <w:rsid w:val="000D7B12"/>
    <w:rsid w:val="000E3002"/>
    <w:rsid w:val="000F1F52"/>
    <w:rsid w:val="000F6021"/>
    <w:rsid w:val="000F6A31"/>
    <w:rsid w:val="00101F9B"/>
    <w:rsid w:val="00105CAC"/>
    <w:rsid w:val="00110098"/>
    <w:rsid w:val="00110BA2"/>
    <w:rsid w:val="00110E10"/>
    <w:rsid w:val="001114CB"/>
    <w:rsid w:val="00111C31"/>
    <w:rsid w:val="00113A2E"/>
    <w:rsid w:val="001178EA"/>
    <w:rsid w:val="00123F98"/>
    <w:rsid w:val="001247B2"/>
    <w:rsid w:val="00125EB0"/>
    <w:rsid w:val="001264D7"/>
    <w:rsid w:val="00130B26"/>
    <w:rsid w:val="001318B6"/>
    <w:rsid w:val="00132AEC"/>
    <w:rsid w:val="001345A6"/>
    <w:rsid w:val="001356ED"/>
    <w:rsid w:val="00137303"/>
    <w:rsid w:val="00144CC2"/>
    <w:rsid w:val="00145C45"/>
    <w:rsid w:val="00145F8E"/>
    <w:rsid w:val="001513E7"/>
    <w:rsid w:val="00153508"/>
    <w:rsid w:val="001538F2"/>
    <w:rsid w:val="00156C07"/>
    <w:rsid w:val="0016246C"/>
    <w:rsid w:val="001663D7"/>
    <w:rsid w:val="00171813"/>
    <w:rsid w:val="00175CAF"/>
    <w:rsid w:val="00181DDB"/>
    <w:rsid w:val="001A0FB6"/>
    <w:rsid w:val="001A15DF"/>
    <w:rsid w:val="001A2910"/>
    <w:rsid w:val="001A3859"/>
    <w:rsid w:val="001A42CC"/>
    <w:rsid w:val="001A4582"/>
    <w:rsid w:val="001A6E17"/>
    <w:rsid w:val="001B31A8"/>
    <w:rsid w:val="001B436F"/>
    <w:rsid w:val="001C1135"/>
    <w:rsid w:val="001C6966"/>
    <w:rsid w:val="001D00AA"/>
    <w:rsid w:val="001D00AB"/>
    <w:rsid w:val="001D0CAA"/>
    <w:rsid w:val="001D178D"/>
    <w:rsid w:val="001D1D34"/>
    <w:rsid w:val="001D2E86"/>
    <w:rsid w:val="001D4950"/>
    <w:rsid w:val="001D50BC"/>
    <w:rsid w:val="001D7214"/>
    <w:rsid w:val="001E184E"/>
    <w:rsid w:val="001E2519"/>
    <w:rsid w:val="001F0FA1"/>
    <w:rsid w:val="001F486F"/>
    <w:rsid w:val="001F5292"/>
    <w:rsid w:val="001F7795"/>
    <w:rsid w:val="00200053"/>
    <w:rsid w:val="00201348"/>
    <w:rsid w:val="00205ABC"/>
    <w:rsid w:val="002213D9"/>
    <w:rsid w:val="00233036"/>
    <w:rsid w:val="00234559"/>
    <w:rsid w:val="00235987"/>
    <w:rsid w:val="00235E44"/>
    <w:rsid w:val="002424C8"/>
    <w:rsid w:val="002459B3"/>
    <w:rsid w:val="00245D6D"/>
    <w:rsid w:val="00254B40"/>
    <w:rsid w:val="0025623D"/>
    <w:rsid w:val="00262822"/>
    <w:rsid w:val="00262BD5"/>
    <w:rsid w:val="00267C33"/>
    <w:rsid w:val="00267FAE"/>
    <w:rsid w:val="002705AA"/>
    <w:rsid w:val="0027271F"/>
    <w:rsid w:val="0027575F"/>
    <w:rsid w:val="0027660A"/>
    <w:rsid w:val="00277815"/>
    <w:rsid w:val="00281A3E"/>
    <w:rsid w:val="0028482C"/>
    <w:rsid w:val="00284B21"/>
    <w:rsid w:val="002871E3"/>
    <w:rsid w:val="00290D9C"/>
    <w:rsid w:val="002918BB"/>
    <w:rsid w:val="002919DC"/>
    <w:rsid w:val="00297617"/>
    <w:rsid w:val="002A6308"/>
    <w:rsid w:val="002A762F"/>
    <w:rsid w:val="002A779C"/>
    <w:rsid w:val="002B1CAD"/>
    <w:rsid w:val="002B287C"/>
    <w:rsid w:val="002B371F"/>
    <w:rsid w:val="002B5D99"/>
    <w:rsid w:val="002C0E50"/>
    <w:rsid w:val="002C2D3F"/>
    <w:rsid w:val="002C2F85"/>
    <w:rsid w:val="002C6EBB"/>
    <w:rsid w:val="002C798D"/>
    <w:rsid w:val="002D0220"/>
    <w:rsid w:val="002D0759"/>
    <w:rsid w:val="002D3BC0"/>
    <w:rsid w:val="002E0BD3"/>
    <w:rsid w:val="002E1AA2"/>
    <w:rsid w:val="002E696C"/>
    <w:rsid w:val="002E7D75"/>
    <w:rsid w:val="002F1BF8"/>
    <w:rsid w:val="002F38E7"/>
    <w:rsid w:val="002F7109"/>
    <w:rsid w:val="002F7DD7"/>
    <w:rsid w:val="00302474"/>
    <w:rsid w:val="003043B7"/>
    <w:rsid w:val="00304AFE"/>
    <w:rsid w:val="00304FF5"/>
    <w:rsid w:val="0031121F"/>
    <w:rsid w:val="0031123A"/>
    <w:rsid w:val="00311B68"/>
    <w:rsid w:val="003135E3"/>
    <w:rsid w:val="00320E9F"/>
    <w:rsid w:val="00325242"/>
    <w:rsid w:val="003305A0"/>
    <w:rsid w:val="00331332"/>
    <w:rsid w:val="003342D0"/>
    <w:rsid w:val="0033622E"/>
    <w:rsid w:val="003373C6"/>
    <w:rsid w:val="00340A29"/>
    <w:rsid w:val="003420D8"/>
    <w:rsid w:val="00342243"/>
    <w:rsid w:val="0034474C"/>
    <w:rsid w:val="00347C31"/>
    <w:rsid w:val="003508F9"/>
    <w:rsid w:val="00351E5B"/>
    <w:rsid w:val="0035644F"/>
    <w:rsid w:val="00363987"/>
    <w:rsid w:val="003676BE"/>
    <w:rsid w:val="00371934"/>
    <w:rsid w:val="003732FD"/>
    <w:rsid w:val="003747F3"/>
    <w:rsid w:val="00374C97"/>
    <w:rsid w:val="0037625C"/>
    <w:rsid w:val="00380202"/>
    <w:rsid w:val="0038069C"/>
    <w:rsid w:val="00381992"/>
    <w:rsid w:val="00383D3B"/>
    <w:rsid w:val="00384B70"/>
    <w:rsid w:val="003852AC"/>
    <w:rsid w:val="003878A3"/>
    <w:rsid w:val="00391225"/>
    <w:rsid w:val="0039361F"/>
    <w:rsid w:val="00394BCA"/>
    <w:rsid w:val="003A055C"/>
    <w:rsid w:val="003A3C64"/>
    <w:rsid w:val="003A48A8"/>
    <w:rsid w:val="003A542E"/>
    <w:rsid w:val="003A6348"/>
    <w:rsid w:val="003A684C"/>
    <w:rsid w:val="003A7A70"/>
    <w:rsid w:val="003B2B48"/>
    <w:rsid w:val="003B4739"/>
    <w:rsid w:val="003B4B22"/>
    <w:rsid w:val="003B6C1B"/>
    <w:rsid w:val="003C1CEF"/>
    <w:rsid w:val="003C3AD6"/>
    <w:rsid w:val="003C3F8E"/>
    <w:rsid w:val="003C5740"/>
    <w:rsid w:val="003C748E"/>
    <w:rsid w:val="003C7987"/>
    <w:rsid w:val="003D0703"/>
    <w:rsid w:val="003D2558"/>
    <w:rsid w:val="003D26AC"/>
    <w:rsid w:val="003D299B"/>
    <w:rsid w:val="003D29C1"/>
    <w:rsid w:val="003E475E"/>
    <w:rsid w:val="003E519F"/>
    <w:rsid w:val="003E562A"/>
    <w:rsid w:val="003F5170"/>
    <w:rsid w:val="003F60D6"/>
    <w:rsid w:val="003F7098"/>
    <w:rsid w:val="004077BB"/>
    <w:rsid w:val="00407B92"/>
    <w:rsid w:val="00412BF1"/>
    <w:rsid w:val="00433032"/>
    <w:rsid w:val="00435A4B"/>
    <w:rsid w:val="00437471"/>
    <w:rsid w:val="00443570"/>
    <w:rsid w:val="004437E8"/>
    <w:rsid w:val="00446FF9"/>
    <w:rsid w:val="004477A2"/>
    <w:rsid w:val="004501AE"/>
    <w:rsid w:val="004509DA"/>
    <w:rsid w:val="004529B5"/>
    <w:rsid w:val="004535D1"/>
    <w:rsid w:val="0045414D"/>
    <w:rsid w:val="004552FF"/>
    <w:rsid w:val="00457DFA"/>
    <w:rsid w:val="00457F04"/>
    <w:rsid w:val="00466480"/>
    <w:rsid w:val="004749A3"/>
    <w:rsid w:val="004810A9"/>
    <w:rsid w:val="00481699"/>
    <w:rsid w:val="00481701"/>
    <w:rsid w:val="00481CF3"/>
    <w:rsid w:val="00483732"/>
    <w:rsid w:val="004837E8"/>
    <w:rsid w:val="00487457"/>
    <w:rsid w:val="00493C86"/>
    <w:rsid w:val="0049696C"/>
    <w:rsid w:val="004A103F"/>
    <w:rsid w:val="004A4092"/>
    <w:rsid w:val="004A4BEB"/>
    <w:rsid w:val="004A6CEF"/>
    <w:rsid w:val="004A7687"/>
    <w:rsid w:val="004B091D"/>
    <w:rsid w:val="004B2B4D"/>
    <w:rsid w:val="004B2DFE"/>
    <w:rsid w:val="004B50DE"/>
    <w:rsid w:val="004B63E3"/>
    <w:rsid w:val="004C053B"/>
    <w:rsid w:val="004C0643"/>
    <w:rsid w:val="004C12AA"/>
    <w:rsid w:val="004C7E2E"/>
    <w:rsid w:val="004D1424"/>
    <w:rsid w:val="004F04D6"/>
    <w:rsid w:val="004F3450"/>
    <w:rsid w:val="004F7C62"/>
    <w:rsid w:val="00500923"/>
    <w:rsid w:val="005015CC"/>
    <w:rsid w:val="005026A7"/>
    <w:rsid w:val="00512875"/>
    <w:rsid w:val="0051310D"/>
    <w:rsid w:val="0052518C"/>
    <w:rsid w:val="0052680B"/>
    <w:rsid w:val="0053054B"/>
    <w:rsid w:val="00535F1B"/>
    <w:rsid w:val="0054406A"/>
    <w:rsid w:val="00544301"/>
    <w:rsid w:val="0054537C"/>
    <w:rsid w:val="0054556A"/>
    <w:rsid w:val="00545AD9"/>
    <w:rsid w:val="005461BE"/>
    <w:rsid w:val="00547B44"/>
    <w:rsid w:val="00550CB6"/>
    <w:rsid w:val="00552FA0"/>
    <w:rsid w:val="005532F8"/>
    <w:rsid w:val="00553B07"/>
    <w:rsid w:val="0055497F"/>
    <w:rsid w:val="005554F1"/>
    <w:rsid w:val="00562B64"/>
    <w:rsid w:val="005739ED"/>
    <w:rsid w:val="00577CBC"/>
    <w:rsid w:val="00583747"/>
    <w:rsid w:val="005869D4"/>
    <w:rsid w:val="00586BC6"/>
    <w:rsid w:val="00586FDD"/>
    <w:rsid w:val="00587993"/>
    <w:rsid w:val="00587EBC"/>
    <w:rsid w:val="00591E4D"/>
    <w:rsid w:val="005927D0"/>
    <w:rsid w:val="0059389F"/>
    <w:rsid w:val="00597C20"/>
    <w:rsid w:val="00597C2A"/>
    <w:rsid w:val="005A2132"/>
    <w:rsid w:val="005A3A35"/>
    <w:rsid w:val="005A4DEB"/>
    <w:rsid w:val="005A6B43"/>
    <w:rsid w:val="005B2700"/>
    <w:rsid w:val="005C0467"/>
    <w:rsid w:val="005C0A70"/>
    <w:rsid w:val="005C470A"/>
    <w:rsid w:val="005C6F7A"/>
    <w:rsid w:val="005D161B"/>
    <w:rsid w:val="005D4194"/>
    <w:rsid w:val="005E1F89"/>
    <w:rsid w:val="005E36EA"/>
    <w:rsid w:val="005E3823"/>
    <w:rsid w:val="005E5DE6"/>
    <w:rsid w:val="005E6B12"/>
    <w:rsid w:val="005E6B13"/>
    <w:rsid w:val="005E6FE7"/>
    <w:rsid w:val="005E7458"/>
    <w:rsid w:val="005E7CC7"/>
    <w:rsid w:val="005F3379"/>
    <w:rsid w:val="005F7E00"/>
    <w:rsid w:val="00602487"/>
    <w:rsid w:val="0061465F"/>
    <w:rsid w:val="00614D97"/>
    <w:rsid w:val="006152A5"/>
    <w:rsid w:val="00616066"/>
    <w:rsid w:val="00621544"/>
    <w:rsid w:val="0062221C"/>
    <w:rsid w:val="006228FA"/>
    <w:rsid w:val="00622DA3"/>
    <w:rsid w:val="00627F60"/>
    <w:rsid w:val="0063479A"/>
    <w:rsid w:val="00637FED"/>
    <w:rsid w:val="006440EE"/>
    <w:rsid w:val="00651D8C"/>
    <w:rsid w:val="00652D20"/>
    <w:rsid w:val="006535E2"/>
    <w:rsid w:val="0065377D"/>
    <w:rsid w:val="00657C56"/>
    <w:rsid w:val="00661DB2"/>
    <w:rsid w:val="006623E3"/>
    <w:rsid w:val="00665E7D"/>
    <w:rsid w:val="0068197C"/>
    <w:rsid w:val="00686FA6"/>
    <w:rsid w:val="00687767"/>
    <w:rsid w:val="00693D59"/>
    <w:rsid w:val="00694190"/>
    <w:rsid w:val="006962FB"/>
    <w:rsid w:val="006A7A7E"/>
    <w:rsid w:val="006B2421"/>
    <w:rsid w:val="006B2533"/>
    <w:rsid w:val="006B6E57"/>
    <w:rsid w:val="006C0A54"/>
    <w:rsid w:val="006C1638"/>
    <w:rsid w:val="006C4C49"/>
    <w:rsid w:val="006D0B62"/>
    <w:rsid w:val="006D126E"/>
    <w:rsid w:val="006D254D"/>
    <w:rsid w:val="006D3B4B"/>
    <w:rsid w:val="006D6693"/>
    <w:rsid w:val="006D7AEA"/>
    <w:rsid w:val="006F10BB"/>
    <w:rsid w:val="006F1BCB"/>
    <w:rsid w:val="006F3494"/>
    <w:rsid w:val="0070049C"/>
    <w:rsid w:val="00703ACF"/>
    <w:rsid w:val="0070549B"/>
    <w:rsid w:val="007076ED"/>
    <w:rsid w:val="007113F9"/>
    <w:rsid w:val="00714E0D"/>
    <w:rsid w:val="00716A5E"/>
    <w:rsid w:val="007174A0"/>
    <w:rsid w:val="0072029F"/>
    <w:rsid w:val="00721F82"/>
    <w:rsid w:val="00723238"/>
    <w:rsid w:val="00725992"/>
    <w:rsid w:val="00727F5A"/>
    <w:rsid w:val="007303D4"/>
    <w:rsid w:val="00735329"/>
    <w:rsid w:val="007378C8"/>
    <w:rsid w:val="007410C3"/>
    <w:rsid w:val="007412F2"/>
    <w:rsid w:val="00743423"/>
    <w:rsid w:val="00743D92"/>
    <w:rsid w:val="007444C2"/>
    <w:rsid w:val="0074668B"/>
    <w:rsid w:val="0074714A"/>
    <w:rsid w:val="00747D60"/>
    <w:rsid w:val="007555B2"/>
    <w:rsid w:val="00761ADF"/>
    <w:rsid w:val="00762887"/>
    <w:rsid w:val="007700BA"/>
    <w:rsid w:val="007700C0"/>
    <w:rsid w:val="0077014A"/>
    <w:rsid w:val="0077056E"/>
    <w:rsid w:val="00773F15"/>
    <w:rsid w:val="00774696"/>
    <w:rsid w:val="00775863"/>
    <w:rsid w:val="007762DF"/>
    <w:rsid w:val="007837A1"/>
    <w:rsid w:val="00791796"/>
    <w:rsid w:val="007933EC"/>
    <w:rsid w:val="0079423C"/>
    <w:rsid w:val="00794D38"/>
    <w:rsid w:val="007950DD"/>
    <w:rsid w:val="007957D4"/>
    <w:rsid w:val="00796D05"/>
    <w:rsid w:val="007A10BA"/>
    <w:rsid w:val="007B156F"/>
    <w:rsid w:val="007B6336"/>
    <w:rsid w:val="007C1E7A"/>
    <w:rsid w:val="007D15D1"/>
    <w:rsid w:val="007D32EA"/>
    <w:rsid w:val="007D426C"/>
    <w:rsid w:val="007D4327"/>
    <w:rsid w:val="007D497A"/>
    <w:rsid w:val="007D64CD"/>
    <w:rsid w:val="007E237F"/>
    <w:rsid w:val="007E32F9"/>
    <w:rsid w:val="007E6047"/>
    <w:rsid w:val="007E7FDE"/>
    <w:rsid w:val="007F042D"/>
    <w:rsid w:val="007F0FE0"/>
    <w:rsid w:val="007F2BEA"/>
    <w:rsid w:val="007F3C25"/>
    <w:rsid w:val="008009CC"/>
    <w:rsid w:val="008010E6"/>
    <w:rsid w:val="0080152C"/>
    <w:rsid w:val="00804AF1"/>
    <w:rsid w:val="0080717D"/>
    <w:rsid w:val="00811033"/>
    <w:rsid w:val="00812BE0"/>
    <w:rsid w:val="00812C98"/>
    <w:rsid w:val="00813006"/>
    <w:rsid w:val="00815AC4"/>
    <w:rsid w:val="00823D94"/>
    <w:rsid w:val="00825D24"/>
    <w:rsid w:val="0082787A"/>
    <w:rsid w:val="00832510"/>
    <w:rsid w:val="0083520B"/>
    <w:rsid w:val="0084179C"/>
    <w:rsid w:val="00842149"/>
    <w:rsid w:val="008446E8"/>
    <w:rsid w:val="008454D9"/>
    <w:rsid w:val="00846A82"/>
    <w:rsid w:val="00846D44"/>
    <w:rsid w:val="008511A1"/>
    <w:rsid w:val="00855CBD"/>
    <w:rsid w:val="00856ED5"/>
    <w:rsid w:val="00860BEB"/>
    <w:rsid w:val="00863D76"/>
    <w:rsid w:val="0086411F"/>
    <w:rsid w:val="00864144"/>
    <w:rsid w:val="008742AD"/>
    <w:rsid w:val="00874DDC"/>
    <w:rsid w:val="00876313"/>
    <w:rsid w:val="008809B2"/>
    <w:rsid w:val="0088133F"/>
    <w:rsid w:val="00881567"/>
    <w:rsid w:val="00883455"/>
    <w:rsid w:val="008847AF"/>
    <w:rsid w:val="00884DF6"/>
    <w:rsid w:val="00885A08"/>
    <w:rsid w:val="008906E5"/>
    <w:rsid w:val="00890978"/>
    <w:rsid w:val="00890C52"/>
    <w:rsid w:val="00890EE6"/>
    <w:rsid w:val="00891B47"/>
    <w:rsid w:val="008925E3"/>
    <w:rsid w:val="008961AD"/>
    <w:rsid w:val="00896702"/>
    <w:rsid w:val="008A2036"/>
    <w:rsid w:val="008A6099"/>
    <w:rsid w:val="008A741F"/>
    <w:rsid w:val="008B1549"/>
    <w:rsid w:val="008B23BB"/>
    <w:rsid w:val="008C0A4F"/>
    <w:rsid w:val="008C0F32"/>
    <w:rsid w:val="008C123B"/>
    <w:rsid w:val="008C278D"/>
    <w:rsid w:val="008C3FE3"/>
    <w:rsid w:val="008C5282"/>
    <w:rsid w:val="008D01F2"/>
    <w:rsid w:val="008D0394"/>
    <w:rsid w:val="008D08A8"/>
    <w:rsid w:val="008D34CB"/>
    <w:rsid w:val="008D4C7C"/>
    <w:rsid w:val="008E30A3"/>
    <w:rsid w:val="008E4EC6"/>
    <w:rsid w:val="008E7506"/>
    <w:rsid w:val="008E7DF5"/>
    <w:rsid w:val="008F24BE"/>
    <w:rsid w:val="008F26E4"/>
    <w:rsid w:val="00902952"/>
    <w:rsid w:val="00904C70"/>
    <w:rsid w:val="00905251"/>
    <w:rsid w:val="00911D34"/>
    <w:rsid w:val="00914091"/>
    <w:rsid w:val="00920395"/>
    <w:rsid w:val="00923E85"/>
    <w:rsid w:val="00925737"/>
    <w:rsid w:val="00931A0B"/>
    <w:rsid w:val="00931BDE"/>
    <w:rsid w:val="00932F7F"/>
    <w:rsid w:val="0093364D"/>
    <w:rsid w:val="00936B97"/>
    <w:rsid w:val="00941145"/>
    <w:rsid w:val="0094167B"/>
    <w:rsid w:val="009425B6"/>
    <w:rsid w:val="00942D43"/>
    <w:rsid w:val="00946FCE"/>
    <w:rsid w:val="009505A7"/>
    <w:rsid w:val="00961205"/>
    <w:rsid w:val="00963B73"/>
    <w:rsid w:val="00965444"/>
    <w:rsid w:val="009656C4"/>
    <w:rsid w:val="009662C0"/>
    <w:rsid w:val="009673A3"/>
    <w:rsid w:val="00971310"/>
    <w:rsid w:val="00973CC5"/>
    <w:rsid w:val="00981480"/>
    <w:rsid w:val="009820B8"/>
    <w:rsid w:val="00992566"/>
    <w:rsid w:val="0099256E"/>
    <w:rsid w:val="00997B8A"/>
    <w:rsid w:val="009A32DD"/>
    <w:rsid w:val="009A7263"/>
    <w:rsid w:val="009B0CC7"/>
    <w:rsid w:val="009B1365"/>
    <w:rsid w:val="009B2056"/>
    <w:rsid w:val="009B43E2"/>
    <w:rsid w:val="009B6888"/>
    <w:rsid w:val="009B6E87"/>
    <w:rsid w:val="009C1585"/>
    <w:rsid w:val="009C4177"/>
    <w:rsid w:val="009D037E"/>
    <w:rsid w:val="009D2717"/>
    <w:rsid w:val="009D67D8"/>
    <w:rsid w:val="009E656B"/>
    <w:rsid w:val="009F16DB"/>
    <w:rsid w:val="009F1CE7"/>
    <w:rsid w:val="009F5853"/>
    <w:rsid w:val="00A00A05"/>
    <w:rsid w:val="00A00DD6"/>
    <w:rsid w:val="00A01395"/>
    <w:rsid w:val="00A03CF2"/>
    <w:rsid w:val="00A0525F"/>
    <w:rsid w:val="00A05991"/>
    <w:rsid w:val="00A16778"/>
    <w:rsid w:val="00A17A21"/>
    <w:rsid w:val="00A21376"/>
    <w:rsid w:val="00A216EC"/>
    <w:rsid w:val="00A21938"/>
    <w:rsid w:val="00A236AC"/>
    <w:rsid w:val="00A31FAC"/>
    <w:rsid w:val="00A32219"/>
    <w:rsid w:val="00A346AD"/>
    <w:rsid w:val="00A40188"/>
    <w:rsid w:val="00A40743"/>
    <w:rsid w:val="00A421DB"/>
    <w:rsid w:val="00A42532"/>
    <w:rsid w:val="00A44B83"/>
    <w:rsid w:val="00A47AC6"/>
    <w:rsid w:val="00A53BC5"/>
    <w:rsid w:val="00A542DF"/>
    <w:rsid w:val="00A5653B"/>
    <w:rsid w:val="00A63E24"/>
    <w:rsid w:val="00A675B7"/>
    <w:rsid w:val="00A67B43"/>
    <w:rsid w:val="00A71D03"/>
    <w:rsid w:val="00A72D51"/>
    <w:rsid w:val="00A7495C"/>
    <w:rsid w:val="00A76698"/>
    <w:rsid w:val="00A87900"/>
    <w:rsid w:val="00A91D81"/>
    <w:rsid w:val="00A920B3"/>
    <w:rsid w:val="00A96BB8"/>
    <w:rsid w:val="00AA6B7C"/>
    <w:rsid w:val="00AB2123"/>
    <w:rsid w:val="00AB32EB"/>
    <w:rsid w:val="00AB3D7F"/>
    <w:rsid w:val="00AB46E7"/>
    <w:rsid w:val="00AB7EA2"/>
    <w:rsid w:val="00AC5B1F"/>
    <w:rsid w:val="00AD1CC7"/>
    <w:rsid w:val="00AF4857"/>
    <w:rsid w:val="00AF5A23"/>
    <w:rsid w:val="00AF5E87"/>
    <w:rsid w:val="00B013F1"/>
    <w:rsid w:val="00B117CA"/>
    <w:rsid w:val="00B157D9"/>
    <w:rsid w:val="00B21BD3"/>
    <w:rsid w:val="00B231D6"/>
    <w:rsid w:val="00B245B5"/>
    <w:rsid w:val="00B300BE"/>
    <w:rsid w:val="00B30B86"/>
    <w:rsid w:val="00B31819"/>
    <w:rsid w:val="00B31DDA"/>
    <w:rsid w:val="00B338C9"/>
    <w:rsid w:val="00B402B3"/>
    <w:rsid w:val="00B4482C"/>
    <w:rsid w:val="00B51B54"/>
    <w:rsid w:val="00B53FEA"/>
    <w:rsid w:val="00B61AEB"/>
    <w:rsid w:val="00B674EF"/>
    <w:rsid w:val="00B718E1"/>
    <w:rsid w:val="00B71D8D"/>
    <w:rsid w:val="00B77342"/>
    <w:rsid w:val="00B80181"/>
    <w:rsid w:val="00B80341"/>
    <w:rsid w:val="00B816BE"/>
    <w:rsid w:val="00B92C1F"/>
    <w:rsid w:val="00B94A77"/>
    <w:rsid w:val="00B94D1C"/>
    <w:rsid w:val="00B97024"/>
    <w:rsid w:val="00BA0B54"/>
    <w:rsid w:val="00BA15B1"/>
    <w:rsid w:val="00BA2EFF"/>
    <w:rsid w:val="00BA4A6A"/>
    <w:rsid w:val="00BA619C"/>
    <w:rsid w:val="00BB0D64"/>
    <w:rsid w:val="00BB23B6"/>
    <w:rsid w:val="00BB64C1"/>
    <w:rsid w:val="00BB64D7"/>
    <w:rsid w:val="00BC0BC2"/>
    <w:rsid w:val="00BC2FD6"/>
    <w:rsid w:val="00BC4547"/>
    <w:rsid w:val="00BC5172"/>
    <w:rsid w:val="00BC537B"/>
    <w:rsid w:val="00BC632C"/>
    <w:rsid w:val="00BC7743"/>
    <w:rsid w:val="00BD2C1B"/>
    <w:rsid w:val="00BD471D"/>
    <w:rsid w:val="00BE0C64"/>
    <w:rsid w:val="00BE2A17"/>
    <w:rsid w:val="00BE5C20"/>
    <w:rsid w:val="00BE5CB0"/>
    <w:rsid w:val="00BE6D50"/>
    <w:rsid w:val="00BF04B8"/>
    <w:rsid w:val="00BF11FA"/>
    <w:rsid w:val="00BF73DA"/>
    <w:rsid w:val="00C03AEB"/>
    <w:rsid w:val="00C047BF"/>
    <w:rsid w:val="00C05C48"/>
    <w:rsid w:val="00C1191B"/>
    <w:rsid w:val="00C1447D"/>
    <w:rsid w:val="00C20E83"/>
    <w:rsid w:val="00C22F04"/>
    <w:rsid w:val="00C232B9"/>
    <w:rsid w:val="00C30BF7"/>
    <w:rsid w:val="00C3147B"/>
    <w:rsid w:val="00C31ABA"/>
    <w:rsid w:val="00C408E9"/>
    <w:rsid w:val="00C43119"/>
    <w:rsid w:val="00C43D89"/>
    <w:rsid w:val="00C45D64"/>
    <w:rsid w:val="00C53249"/>
    <w:rsid w:val="00C54770"/>
    <w:rsid w:val="00C55F64"/>
    <w:rsid w:val="00C56D5F"/>
    <w:rsid w:val="00C63494"/>
    <w:rsid w:val="00C719A2"/>
    <w:rsid w:val="00C71CB6"/>
    <w:rsid w:val="00C7250D"/>
    <w:rsid w:val="00C762DB"/>
    <w:rsid w:val="00C76A6D"/>
    <w:rsid w:val="00C810EE"/>
    <w:rsid w:val="00C83421"/>
    <w:rsid w:val="00C83740"/>
    <w:rsid w:val="00C84D34"/>
    <w:rsid w:val="00C87A96"/>
    <w:rsid w:val="00C9211B"/>
    <w:rsid w:val="00C93B86"/>
    <w:rsid w:val="00C9402C"/>
    <w:rsid w:val="00CA012E"/>
    <w:rsid w:val="00CA05E0"/>
    <w:rsid w:val="00CA066F"/>
    <w:rsid w:val="00CA60B2"/>
    <w:rsid w:val="00CA6F07"/>
    <w:rsid w:val="00CB1DA0"/>
    <w:rsid w:val="00CB2E23"/>
    <w:rsid w:val="00CB421C"/>
    <w:rsid w:val="00CB730B"/>
    <w:rsid w:val="00CC632E"/>
    <w:rsid w:val="00CD0044"/>
    <w:rsid w:val="00CD2042"/>
    <w:rsid w:val="00CD3932"/>
    <w:rsid w:val="00CD599E"/>
    <w:rsid w:val="00CE2FB1"/>
    <w:rsid w:val="00CE3801"/>
    <w:rsid w:val="00CE4690"/>
    <w:rsid w:val="00CE69AA"/>
    <w:rsid w:val="00CF2527"/>
    <w:rsid w:val="00CF390A"/>
    <w:rsid w:val="00CF4F29"/>
    <w:rsid w:val="00CF6B78"/>
    <w:rsid w:val="00D00BDC"/>
    <w:rsid w:val="00D01725"/>
    <w:rsid w:val="00D030CE"/>
    <w:rsid w:val="00D059F8"/>
    <w:rsid w:val="00D07989"/>
    <w:rsid w:val="00D1117E"/>
    <w:rsid w:val="00D12CDE"/>
    <w:rsid w:val="00D1715D"/>
    <w:rsid w:val="00D21FBE"/>
    <w:rsid w:val="00D227F1"/>
    <w:rsid w:val="00D232DF"/>
    <w:rsid w:val="00D23EC3"/>
    <w:rsid w:val="00D267FF"/>
    <w:rsid w:val="00D273D9"/>
    <w:rsid w:val="00D30BCB"/>
    <w:rsid w:val="00D33508"/>
    <w:rsid w:val="00D41B97"/>
    <w:rsid w:val="00D55AA9"/>
    <w:rsid w:val="00D62727"/>
    <w:rsid w:val="00D66842"/>
    <w:rsid w:val="00D66851"/>
    <w:rsid w:val="00D75001"/>
    <w:rsid w:val="00D77346"/>
    <w:rsid w:val="00D77409"/>
    <w:rsid w:val="00D8100F"/>
    <w:rsid w:val="00D835D9"/>
    <w:rsid w:val="00D8394B"/>
    <w:rsid w:val="00D84D23"/>
    <w:rsid w:val="00D9019C"/>
    <w:rsid w:val="00DA0AE1"/>
    <w:rsid w:val="00DA27B3"/>
    <w:rsid w:val="00DA2B64"/>
    <w:rsid w:val="00DA408A"/>
    <w:rsid w:val="00DA6BA6"/>
    <w:rsid w:val="00DA76AE"/>
    <w:rsid w:val="00DB00A4"/>
    <w:rsid w:val="00DB3AF4"/>
    <w:rsid w:val="00DB4072"/>
    <w:rsid w:val="00DB6D1A"/>
    <w:rsid w:val="00DB771D"/>
    <w:rsid w:val="00DC198C"/>
    <w:rsid w:val="00DC43B1"/>
    <w:rsid w:val="00DC4B15"/>
    <w:rsid w:val="00DC53D9"/>
    <w:rsid w:val="00DC6DD5"/>
    <w:rsid w:val="00DD19D8"/>
    <w:rsid w:val="00DD1E81"/>
    <w:rsid w:val="00DD3BC5"/>
    <w:rsid w:val="00DD5BE1"/>
    <w:rsid w:val="00DD66DF"/>
    <w:rsid w:val="00DD6A6F"/>
    <w:rsid w:val="00DD7222"/>
    <w:rsid w:val="00DD7F9F"/>
    <w:rsid w:val="00DE0157"/>
    <w:rsid w:val="00DE0F48"/>
    <w:rsid w:val="00DE2C88"/>
    <w:rsid w:val="00DE3DE0"/>
    <w:rsid w:val="00DE44B8"/>
    <w:rsid w:val="00DE4EAA"/>
    <w:rsid w:val="00DE66BD"/>
    <w:rsid w:val="00DE66ED"/>
    <w:rsid w:val="00DE72AC"/>
    <w:rsid w:val="00DE787D"/>
    <w:rsid w:val="00DE7FE3"/>
    <w:rsid w:val="00DF1593"/>
    <w:rsid w:val="00DF23E5"/>
    <w:rsid w:val="00E01CC5"/>
    <w:rsid w:val="00E03819"/>
    <w:rsid w:val="00E03B34"/>
    <w:rsid w:val="00E054FA"/>
    <w:rsid w:val="00E07A75"/>
    <w:rsid w:val="00E16E92"/>
    <w:rsid w:val="00E239A5"/>
    <w:rsid w:val="00E24CBC"/>
    <w:rsid w:val="00E2573D"/>
    <w:rsid w:val="00E26F02"/>
    <w:rsid w:val="00E31A8D"/>
    <w:rsid w:val="00E31C42"/>
    <w:rsid w:val="00E31E25"/>
    <w:rsid w:val="00E35431"/>
    <w:rsid w:val="00E36315"/>
    <w:rsid w:val="00E36C6A"/>
    <w:rsid w:val="00E431CA"/>
    <w:rsid w:val="00E43FB3"/>
    <w:rsid w:val="00E46E45"/>
    <w:rsid w:val="00E4775E"/>
    <w:rsid w:val="00E54613"/>
    <w:rsid w:val="00E54A4D"/>
    <w:rsid w:val="00E564D3"/>
    <w:rsid w:val="00E64887"/>
    <w:rsid w:val="00E64BCE"/>
    <w:rsid w:val="00E65A9E"/>
    <w:rsid w:val="00E67D1A"/>
    <w:rsid w:val="00E73CB4"/>
    <w:rsid w:val="00E75E65"/>
    <w:rsid w:val="00E7782D"/>
    <w:rsid w:val="00E81D69"/>
    <w:rsid w:val="00E82249"/>
    <w:rsid w:val="00E82287"/>
    <w:rsid w:val="00E8237F"/>
    <w:rsid w:val="00E84A95"/>
    <w:rsid w:val="00E8550A"/>
    <w:rsid w:val="00E8779E"/>
    <w:rsid w:val="00E93B80"/>
    <w:rsid w:val="00EA0035"/>
    <w:rsid w:val="00EA0FF5"/>
    <w:rsid w:val="00EA198A"/>
    <w:rsid w:val="00EA423A"/>
    <w:rsid w:val="00EB050D"/>
    <w:rsid w:val="00EB14DD"/>
    <w:rsid w:val="00EB1E41"/>
    <w:rsid w:val="00EC08BB"/>
    <w:rsid w:val="00EC20EF"/>
    <w:rsid w:val="00ED0608"/>
    <w:rsid w:val="00ED32AD"/>
    <w:rsid w:val="00ED537A"/>
    <w:rsid w:val="00ED61E1"/>
    <w:rsid w:val="00EE18E6"/>
    <w:rsid w:val="00EE51DC"/>
    <w:rsid w:val="00EE5BD9"/>
    <w:rsid w:val="00EE5E4A"/>
    <w:rsid w:val="00EE7F4E"/>
    <w:rsid w:val="00EF0156"/>
    <w:rsid w:val="00EF75E9"/>
    <w:rsid w:val="00F048C9"/>
    <w:rsid w:val="00F04FAE"/>
    <w:rsid w:val="00F13B8C"/>
    <w:rsid w:val="00F13CCE"/>
    <w:rsid w:val="00F1776A"/>
    <w:rsid w:val="00F3499C"/>
    <w:rsid w:val="00F36E73"/>
    <w:rsid w:val="00F42D05"/>
    <w:rsid w:val="00F478FA"/>
    <w:rsid w:val="00F55D07"/>
    <w:rsid w:val="00F561CF"/>
    <w:rsid w:val="00F56D0A"/>
    <w:rsid w:val="00F5751F"/>
    <w:rsid w:val="00F57ACB"/>
    <w:rsid w:val="00F60C08"/>
    <w:rsid w:val="00F61AD6"/>
    <w:rsid w:val="00F65321"/>
    <w:rsid w:val="00F6680D"/>
    <w:rsid w:val="00F70D3E"/>
    <w:rsid w:val="00F7545B"/>
    <w:rsid w:val="00F82B6E"/>
    <w:rsid w:val="00F83200"/>
    <w:rsid w:val="00F9330E"/>
    <w:rsid w:val="00F960B0"/>
    <w:rsid w:val="00F975B6"/>
    <w:rsid w:val="00FA3203"/>
    <w:rsid w:val="00FA3A22"/>
    <w:rsid w:val="00FA5D44"/>
    <w:rsid w:val="00FB67EB"/>
    <w:rsid w:val="00FB7BBC"/>
    <w:rsid w:val="00FC2F5D"/>
    <w:rsid w:val="00FC3380"/>
    <w:rsid w:val="00FC54DD"/>
    <w:rsid w:val="00FC665D"/>
    <w:rsid w:val="00FD14F3"/>
    <w:rsid w:val="00FD1DE6"/>
    <w:rsid w:val="00FD5C57"/>
    <w:rsid w:val="00FE6C7E"/>
    <w:rsid w:val="00FF23EA"/>
    <w:rsid w:val="00FF282F"/>
    <w:rsid w:val="00FF2F2C"/>
    <w:rsid w:val="00FF40D8"/>
    <w:rsid w:val="00FF5127"/>
    <w:rsid w:val="00FF5FF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4:docId w14:val="3974B23F"/>
  <w15:docId w15:val="{061760F2-1A63-40B1-BB41-3839CB22E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A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Paragraphe de liste1,references,referencesCxSpLast,Medium Grid 1 - Accent 21,References,List Paragraph2,U 5,List Paragraph (numbered (a)),List Paragraph11,List Paragraph niveau 1,Paragraphe  revu,- List tir"/>
    <w:basedOn w:val="Normal"/>
    <w:uiPriority w:val="34"/>
    <w:qFormat/>
    <w:rsid w:val="00846A82"/>
    <w:pPr>
      <w:ind w:left="720"/>
      <w:contextualSpacing/>
    </w:pPr>
  </w:style>
  <w:style w:type="character" w:styleId="CommentReference">
    <w:name w:val="annotation reference"/>
    <w:basedOn w:val="DefaultParagraphFont"/>
    <w:uiPriority w:val="99"/>
    <w:semiHidden/>
    <w:unhideWhenUsed/>
    <w:rsid w:val="00846A82"/>
    <w:rPr>
      <w:sz w:val="16"/>
      <w:szCs w:val="16"/>
    </w:rPr>
  </w:style>
  <w:style w:type="paragraph" w:styleId="CommentText">
    <w:name w:val="annotation text"/>
    <w:basedOn w:val="Normal"/>
    <w:link w:val="CommentTextChar"/>
    <w:uiPriority w:val="99"/>
    <w:unhideWhenUsed/>
    <w:rsid w:val="00846A82"/>
    <w:pPr>
      <w:spacing w:line="240" w:lineRule="auto"/>
    </w:pPr>
    <w:rPr>
      <w:sz w:val="20"/>
      <w:szCs w:val="20"/>
    </w:rPr>
  </w:style>
  <w:style w:type="character" w:customStyle="1" w:styleId="CommentTextChar">
    <w:name w:val="Comment Text Char"/>
    <w:basedOn w:val="DefaultParagraphFont"/>
    <w:link w:val="CommentText"/>
    <w:uiPriority w:val="99"/>
    <w:rsid w:val="00846A82"/>
    <w:rPr>
      <w:sz w:val="20"/>
      <w:szCs w:val="20"/>
    </w:rPr>
  </w:style>
  <w:style w:type="paragraph" w:styleId="BalloonText">
    <w:name w:val="Balloon Text"/>
    <w:basedOn w:val="Normal"/>
    <w:link w:val="BalloonTextChar"/>
    <w:uiPriority w:val="99"/>
    <w:semiHidden/>
    <w:unhideWhenUsed/>
    <w:rsid w:val="00846A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A82"/>
    <w:rPr>
      <w:rFonts w:ascii="Segoe UI" w:hAnsi="Segoe UI" w:cs="Segoe UI"/>
      <w:sz w:val="18"/>
      <w:szCs w:val="18"/>
    </w:rPr>
  </w:style>
  <w:style w:type="table" w:styleId="TableGrid">
    <w:name w:val="Table Grid"/>
    <w:basedOn w:val="TableNormal"/>
    <w:uiPriority w:val="39"/>
    <w:rsid w:val="000B10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Reference1,Fußnotenzeichen_Raxen,4_G,Footnotes refss,fr,ftref Char Car Char,ftref Char Char Char Char Char Car Char,FOOTNOTES,fn,single space,Footnote Text Char1,Char,Char Char,ft,TEXTO NOTA P,E Car Car,E Car Car Car Car Car,Car"/>
    <w:basedOn w:val="Normal"/>
    <w:link w:val="FootnoteTextChar"/>
    <w:unhideWhenUsed/>
    <w:qFormat/>
    <w:rsid w:val="00DD19D8"/>
    <w:pPr>
      <w:spacing w:after="0" w:line="240" w:lineRule="auto"/>
    </w:pPr>
    <w:rPr>
      <w:sz w:val="20"/>
      <w:szCs w:val="20"/>
    </w:rPr>
  </w:style>
  <w:style w:type="character" w:customStyle="1" w:styleId="FootnoteTextChar">
    <w:name w:val="Footnote Text Char"/>
    <w:aliases w:val="Footnote Reference1 Char,Fußnotenzeichen_Raxen Char,4_G Char,Footnotes refss Char,fr Char,ftref Char Car Char Char,ftref Char Char Char Char Char Car Char Char,FOOTNOTES Char,fn Char,single space Char,Footnote Text Char1 Char,ft Char"/>
    <w:basedOn w:val="DefaultParagraphFont"/>
    <w:link w:val="FootnoteText"/>
    <w:rsid w:val="00DD19D8"/>
    <w:rPr>
      <w:sz w:val="20"/>
      <w:szCs w:val="20"/>
    </w:rPr>
  </w:style>
  <w:style w:type="character" w:styleId="FootnoteReference">
    <w:name w:val="footnote reference"/>
    <w:aliases w:val="Footnote symbol,Footnote reference number,Times 10 Point,Exposant 3 Point,EN Footnote Reference,note TESI,SUPERS,Nota,Footnote number, Char1,Char1,Ref,de nota al pie,EN Footnote text,Fussnota,Footnote,Footnote Refernece,E...,numb"/>
    <w:basedOn w:val="DefaultParagraphFont"/>
    <w:link w:val="BVIfnrCarCar"/>
    <w:unhideWhenUsed/>
    <w:qFormat/>
    <w:rsid w:val="00DD19D8"/>
    <w:rPr>
      <w:vertAlign w:val="superscript"/>
    </w:rPr>
  </w:style>
  <w:style w:type="paragraph" w:styleId="CommentSubject">
    <w:name w:val="annotation subject"/>
    <w:basedOn w:val="CommentText"/>
    <w:next w:val="CommentText"/>
    <w:link w:val="CommentSubjectChar"/>
    <w:uiPriority w:val="99"/>
    <w:semiHidden/>
    <w:unhideWhenUsed/>
    <w:rsid w:val="00E431CA"/>
    <w:rPr>
      <w:b/>
      <w:bCs/>
    </w:rPr>
  </w:style>
  <w:style w:type="character" w:customStyle="1" w:styleId="CommentSubjectChar">
    <w:name w:val="Comment Subject Char"/>
    <w:basedOn w:val="CommentTextChar"/>
    <w:link w:val="CommentSubject"/>
    <w:uiPriority w:val="99"/>
    <w:semiHidden/>
    <w:rsid w:val="00E431CA"/>
    <w:rPr>
      <w:b/>
      <w:bCs/>
      <w:sz w:val="20"/>
      <w:szCs w:val="20"/>
    </w:rPr>
  </w:style>
  <w:style w:type="paragraph" w:styleId="Header">
    <w:name w:val="header"/>
    <w:basedOn w:val="Normal"/>
    <w:link w:val="HeaderChar"/>
    <w:uiPriority w:val="99"/>
    <w:unhideWhenUsed/>
    <w:rsid w:val="00EF01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0156"/>
  </w:style>
  <w:style w:type="paragraph" w:styleId="Footer">
    <w:name w:val="footer"/>
    <w:basedOn w:val="Normal"/>
    <w:link w:val="FooterChar"/>
    <w:uiPriority w:val="99"/>
    <w:unhideWhenUsed/>
    <w:rsid w:val="00EF01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0156"/>
  </w:style>
  <w:style w:type="paragraph" w:customStyle="1" w:styleId="BVIfnrCarCar">
    <w:name w:val="BVI fnr Car Car"/>
    <w:aliases w:val="BVI fnr Car,BVI fnr Car Car Car Car,BVI fnr Char Char Char Char Char Char Char"/>
    <w:basedOn w:val="Normal"/>
    <w:link w:val="FootnoteReference"/>
    <w:rsid w:val="000A56A7"/>
    <w:pPr>
      <w:spacing w:before="120" w:after="160" w:line="240" w:lineRule="exact"/>
    </w:pPr>
    <w:rPr>
      <w:vertAlign w:val="superscript"/>
    </w:rPr>
  </w:style>
  <w:style w:type="paragraph" w:styleId="NoSpacing">
    <w:name w:val="No Spacing"/>
    <w:uiPriority w:val="1"/>
    <w:qFormat/>
    <w:rsid w:val="000C448B"/>
    <w:pPr>
      <w:spacing w:after="0" w:line="240" w:lineRule="auto"/>
    </w:pPr>
  </w:style>
  <w:style w:type="paragraph" w:styleId="Revision">
    <w:name w:val="Revision"/>
    <w:hidden/>
    <w:uiPriority w:val="99"/>
    <w:semiHidden/>
    <w:rsid w:val="000078A3"/>
    <w:pPr>
      <w:spacing w:after="0" w:line="240" w:lineRule="auto"/>
    </w:pPr>
  </w:style>
  <w:style w:type="character" w:styleId="Hyperlink">
    <w:name w:val="Hyperlink"/>
    <w:basedOn w:val="DefaultParagraphFont"/>
    <w:uiPriority w:val="99"/>
    <w:unhideWhenUsed/>
    <w:rsid w:val="00C810EE"/>
    <w:rPr>
      <w:color w:val="0000FF" w:themeColor="hyperlink"/>
      <w:u w:val="single"/>
    </w:rPr>
  </w:style>
  <w:style w:type="character" w:styleId="FollowedHyperlink">
    <w:name w:val="FollowedHyperlink"/>
    <w:basedOn w:val="DefaultParagraphFont"/>
    <w:uiPriority w:val="99"/>
    <w:semiHidden/>
    <w:unhideWhenUsed/>
    <w:rsid w:val="003305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2119">
      <w:bodyDiv w:val="1"/>
      <w:marLeft w:val="0"/>
      <w:marRight w:val="0"/>
      <w:marTop w:val="0"/>
      <w:marBottom w:val="0"/>
      <w:divBdr>
        <w:top w:val="none" w:sz="0" w:space="0" w:color="auto"/>
        <w:left w:val="none" w:sz="0" w:space="0" w:color="auto"/>
        <w:bottom w:val="none" w:sz="0" w:space="0" w:color="auto"/>
        <w:right w:val="none" w:sz="0" w:space="0" w:color="auto"/>
      </w:divBdr>
    </w:div>
    <w:div w:id="65827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96D273C8B5147B373287DCBEC5F3E" ma:contentTypeVersion="1" ma:contentTypeDescription="Create a new document." ma:contentTypeScope="" ma:versionID="c75c2c7f7570745d6e9a9d1f2ca44514">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6759191-DF73-449B-A028-52C6404A15C9}">
  <ds:schemaRefs>
    <ds:schemaRef ds:uri="http://schemas.microsoft.com/sharepoint/v3/contenttype/forms"/>
  </ds:schemaRefs>
</ds:datastoreItem>
</file>

<file path=customXml/itemProps2.xml><?xml version="1.0" encoding="utf-8"?>
<ds:datastoreItem xmlns:ds="http://schemas.openxmlformats.org/officeDocument/2006/customXml" ds:itemID="{FB67B713-DD50-498E-9F5B-72130AC9C63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C56A6CA-E016-41AA-ACA0-2D6AC02CB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AF0C88-9DEC-4ECC-B1C2-F26DB5758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3771</Words>
  <Characters>21501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GRUNDBERG</dc:creator>
  <cp:keywords/>
  <dc:description/>
  <cp:lastModifiedBy>FRUTOS Juan Antonio (EEAS-MONROVIA)</cp:lastModifiedBy>
  <cp:revision>3</cp:revision>
  <dcterms:created xsi:type="dcterms:W3CDTF">2021-07-30T11:25:00Z</dcterms:created>
  <dcterms:modified xsi:type="dcterms:W3CDTF">2021-07-30T11:29:00Z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0x010100BC396D273C8B5147B373287DCBEC5F3E</vt:lpwstr>
  </property>
</Properties>
</file>