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669D7" w14:textId="7C6267B4" w:rsidR="0082103D" w:rsidRPr="009A1D1D" w:rsidRDefault="0082103D" w:rsidP="0082103D">
      <w:pPr>
        <w:jc w:val="center"/>
        <w:rPr>
          <w:rFonts w:ascii="Arial" w:hAnsi="Arial" w:cs="Arial"/>
          <w:b/>
          <w:sz w:val="22"/>
          <w:lang w:val="en-GB"/>
        </w:rPr>
      </w:pPr>
      <w:r w:rsidRPr="009A1D1D">
        <w:rPr>
          <w:rFonts w:ascii="Arial" w:hAnsi="Arial" w:cs="Arial"/>
          <w:b/>
          <w:sz w:val="22"/>
          <w:lang w:val="en-GB"/>
        </w:rPr>
        <w:t>Press Release</w:t>
      </w:r>
    </w:p>
    <w:p w14:paraId="2CA5ACC5" w14:textId="77777777" w:rsidR="009B61D5" w:rsidRDefault="009B61D5" w:rsidP="00497D4B">
      <w:pPr>
        <w:spacing w:before="0"/>
        <w:jc w:val="center"/>
        <w:rPr>
          <w:rFonts w:ascii="Arial" w:hAnsi="Arial" w:cs="Arial"/>
          <w:b/>
          <w:sz w:val="24"/>
          <w:szCs w:val="28"/>
          <w:lang w:val="en-US"/>
        </w:rPr>
      </w:pPr>
    </w:p>
    <w:p w14:paraId="70B46F9D" w14:textId="58359E86" w:rsidR="009B61D5" w:rsidRDefault="009B61D5" w:rsidP="00497D4B">
      <w:pPr>
        <w:spacing w:before="0"/>
        <w:jc w:val="center"/>
        <w:rPr>
          <w:rFonts w:ascii="Arial" w:hAnsi="Arial" w:cs="Arial"/>
          <w:b/>
          <w:sz w:val="24"/>
          <w:szCs w:val="28"/>
          <w:lang w:val="en-US"/>
        </w:rPr>
      </w:pPr>
    </w:p>
    <w:p w14:paraId="6CC98585" w14:textId="6AE1BA49" w:rsidR="002877D3" w:rsidRPr="006D1A43" w:rsidRDefault="006D1A43" w:rsidP="00497D4B">
      <w:pPr>
        <w:spacing w:before="0"/>
        <w:jc w:val="center"/>
        <w:rPr>
          <w:rFonts w:ascii="Arial" w:hAnsi="Arial" w:cs="Arial"/>
          <w:b/>
          <w:sz w:val="24"/>
          <w:szCs w:val="28"/>
          <w:lang w:val="en-US"/>
        </w:rPr>
      </w:pPr>
      <w:bookmarkStart w:id="0" w:name="_GoBack"/>
      <w:r w:rsidRPr="006D1A43">
        <w:rPr>
          <w:rFonts w:ascii="Arial" w:hAnsi="Arial" w:cs="Arial"/>
          <w:b/>
          <w:sz w:val="24"/>
          <w:szCs w:val="28"/>
          <w:lang w:val="en-US"/>
        </w:rPr>
        <w:t>AFD, the European Union and GRET are strengthening their action towards the development of agro-ecology in Southeast Asia</w:t>
      </w:r>
    </w:p>
    <w:bookmarkEnd w:id="0"/>
    <w:p w14:paraId="5D97795C" w14:textId="08CE3628" w:rsidR="00227A01" w:rsidRPr="006D1A43" w:rsidRDefault="00227A01" w:rsidP="3EE4725A">
      <w:pPr>
        <w:spacing w:before="60"/>
        <w:rPr>
          <w:rFonts w:ascii="Arial" w:hAnsi="Arial" w:cs="Arial"/>
          <w:b/>
          <w:bCs/>
          <w:i/>
          <w:iCs/>
          <w:sz w:val="16"/>
          <w:szCs w:val="16"/>
          <w:lang w:val="en-US"/>
        </w:rPr>
      </w:pPr>
    </w:p>
    <w:p w14:paraId="315AD848" w14:textId="21CC9AD0" w:rsidR="006D1A43" w:rsidDel="00227A01" w:rsidRDefault="006D1A43" w:rsidP="006D1A43">
      <w:pPr>
        <w:spacing w:before="60"/>
        <w:rPr>
          <w:rFonts w:ascii="Arial" w:hAnsi="Arial" w:cs="Arial"/>
          <w:sz w:val="18"/>
          <w:szCs w:val="18"/>
          <w:lang w:val="en-US"/>
        </w:rPr>
      </w:pPr>
    </w:p>
    <w:p w14:paraId="052819E7" w14:textId="30101B77" w:rsidR="006D1A43" w:rsidRPr="00227A01" w:rsidRDefault="05AD3E76" w:rsidP="3EE4725A">
      <w:pPr>
        <w:spacing w:before="60"/>
        <w:rPr>
          <w:rFonts w:ascii="Arial" w:hAnsi="Arial" w:cs="Arial"/>
          <w:b/>
          <w:bCs/>
          <w:i/>
          <w:iCs/>
          <w:sz w:val="18"/>
          <w:szCs w:val="18"/>
          <w:lang w:val="en-US"/>
        </w:rPr>
      </w:pPr>
      <w:r w:rsidRPr="3EE4725A">
        <w:rPr>
          <w:rFonts w:ascii="Arial" w:hAnsi="Arial" w:cs="Arial"/>
          <w:b/>
          <w:bCs/>
          <w:i/>
          <w:iCs/>
          <w:sz w:val="18"/>
          <w:szCs w:val="18"/>
          <w:lang w:val="en-US"/>
        </w:rPr>
        <w:t>Vientiane</w:t>
      </w:r>
      <w:r w:rsidR="006D1A43" w:rsidRPr="3EE4725A">
        <w:rPr>
          <w:rFonts w:ascii="Arial" w:hAnsi="Arial" w:cs="Arial"/>
          <w:b/>
          <w:bCs/>
          <w:i/>
          <w:iCs/>
          <w:sz w:val="18"/>
          <w:szCs w:val="18"/>
          <w:lang w:val="en-US"/>
        </w:rPr>
        <w:t xml:space="preserve">, </w:t>
      </w:r>
      <w:r w:rsidR="009A1D1D">
        <w:rPr>
          <w:rFonts w:ascii="Arial" w:hAnsi="Arial" w:cs="Arial"/>
          <w:b/>
          <w:bCs/>
          <w:i/>
          <w:iCs/>
          <w:sz w:val="18"/>
          <w:szCs w:val="18"/>
          <w:lang w:val="en-US"/>
        </w:rPr>
        <w:t xml:space="preserve">13 </w:t>
      </w:r>
      <w:r w:rsidR="006D1A43" w:rsidRPr="3EE4725A">
        <w:rPr>
          <w:rFonts w:ascii="Arial" w:hAnsi="Arial" w:cs="Arial"/>
          <w:b/>
          <w:bCs/>
          <w:i/>
          <w:iCs/>
          <w:sz w:val="18"/>
          <w:szCs w:val="18"/>
          <w:lang w:val="en-US"/>
        </w:rPr>
        <w:t xml:space="preserve">July 2020. </w:t>
      </w:r>
      <w:proofErr w:type="spellStart"/>
      <w:r w:rsidR="00B85A8F">
        <w:rPr>
          <w:rFonts w:ascii="Arial" w:hAnsi="Arial" w:cs="Arial"/>
          <w:b/>
          <w:bCs/>
          <w:i/>
          <w:iCs/>
          <w:sz w:val="18"/>
          <w:szCs w:val="18"/>
          <w:lang w:val="en-US"/>
        </w:rPr>
        <w:t>Matthieu</w:t>
      </w:r>
      <w:proofErr w:type="spellEnd"/>
      <w:r w:rsidR="00B85A8F">
        <w:rPr>
          <w:rFonts w:ascii="Arial" w:hAnsi="Arial" w:cs="Arial"/>
          <w:b/>
          <w:bCs/>
          <w:i/>
          <w:iCs/>
          <w:sz w:val="18"/>
          <w:szCs w:val="18"/>
          <w:lang w:val="en-US"/>
        </w:rPr>
        <w:t xml:space="preserve"> </w:t>
      </w:r>
      <w:proofErr w:type="spellStart"/>
      <w:r w:rsidR="00B85A8F">
        <w:rPr>
          <w:rFonts w:ascii="Arial" w:hAnsi="Arial" w:cs="Arial"/>
          <w:b/>
          <w:bCs/>
          <w:i/>
          <w:iCs/>
          <w:sz w:val="18"/>
          <w:szCs w:val="18"/>
          <w:lang w:val="en-US"/>
        </w:rPr>
        <w:t>Bommier</w:t>
      </w:r>
      <w:proofErr w:type="spellEnd"/>
      <w:r w:rsidR="006D1A43" w:rsidRPr="3EE4725A">
        <w:rPr>
          <w:rFonts w:ascii="Arial" w:hAnsi="Arial" w:cs="Arial"/>
          <w:b/>
          <w:bCs/>
          <w:i/>
          <w:iCs/>
          <w:sz w:val="18"/>
          <w:szCs w:val="18"/>
          <w:lang w:val="en-US"/>
        </w:rPr>
        <w:t xml:space="preserve">, AFD director in </w:t>
      </w:r>
      <w:r w:rsidR="00B85A8F">
        <w:rPr>
          <w:rFonts w:ascii="Arial" w:hAnsi="Arial" w:cs="Arial"/>
          <w:b/>
          <w:bCs/>
          <w:i/>
          <w:iCs/>
          <w:sz w:val="18"/>
          <w:szCs w:val="18"/>
          <w:lang w:val="en-US"/>
        </w:rPr>
        <w:t>Laos,</w:t>
      </w:r>
      <w:r w:rsidR="006D1A43" w:rsidRPr="3EE4725A">
        <w:rPr>
          <w:rFonts w:ascii="Arial" w:hAnsi="Arial" w:cs="Arial"/>
          <w:b/>
          <w:bCs/>
          <w:i/>
          <w:iCs/>
          <w:sz w:val="18"/>
          <w:szCs w:val="18"/>
          <w:lang w:val="en-US"/>
        </w:rPr>
        <w:t xml:space="preserve"> and Arnaud</w:t>
      </w:r>
      <w:r w:rsidR="586FE6B1" w:rsidRPr="3EE4725A">
        <w:rPr>
          <w:rFonts w:ascii="Arial" w:hAnsi="Arial" w:cs="Arial"/>
          <w:b/>
          <w:bCs/>
          <w:i/>
          <w:iCs/>
          <w:sz w:val="18"/>
          <w:szCs w:val="18"/>
          <w:lang w:val="en-US"/>
        </w:rPr>
        <w:t xml:space="preserve"> </w:t>
      </w:r>
      <w:proofErr w:type="spellStart"/>
      <w:r w:rsidR="586FE6B1" w:rsidRPr="3EE4725A">
        <w:rPr>
          <w:rFonts w:ascii="Arial" w:hAnsi="Arial" w:cs="Arial"/>
          <w:b/>
          <w:bCs/>
          <w:i/>
          <w:iCs/>
          <w:sz w:val="18"/>
          <w:szCs w:val="18"/>
          <w:lang w:val="en-US"/>
        </w:rPr>
        <w:t>Vontobel</w:t>
      </w:r>
      <w:proofErr w:type="spellEnd"/>
      <w:r w:rsidR="006D1A43" w:rsidRPr="3EE4725A">
        <w:rPr>
          <w:rFonts w:ascii="Arial" w:hAnsi="Arial" w:cs="Arial"/>
          <w:b/>
          <w:bCs/>
          <w:i/>
          <w:iCs/>
          <w:sz w:val="18"/>
          <w:szCs w:val="18"/>
          <w:lang w:val="en-US"/>
        </w:rPr>
        <w:t xml:space="preserve">, </w:t>
      </w:r>
      <w:r w:rsidR="00E37B2E" w:rsidRPr="3EE4725A">
        <w:rPr>
          <w:rFonts w:ascii="Arial" w:hAnsi="Arial" w:cs="Arial"/>
          <w:b/>
          <w:bCs/>
          <w:i/>
          <w:iCs/>
          <w:sz w:val="18"/>
          <w:szCs w:val="18"/>
          <w:lang w:val="en-US"/>
        </w:rPr>
        <w:t xml:space="preserve">Lao PDR Country </w:t>
      </w:r>
      <w:r w:rsidR="00E37B2E" w:rsidRPr="00E93792">
        <w:rPr>
          <w:rFonts w:ascii="Arial" w:hAnsi="Arial" w:cs="Arial"/>
          <w:b/>
          <w:bCs/>
          <w:i/>
          <w:iCs/>
          <w:sz w:val="18"/>
          <w:szCs w:val="18"/>
          <w:lang w:val="en-US"/>
        </w:rPr>
        <w:t>Representative</w:t>
      </w:r>
      <w:r w:rsidR="00E37B2E" w:rsidRPr="3EE4725A">
        <w:rPr>
          <w:rFonts w:ascii="Arial" w:hAnsi="Arial" w:cs="Arial"/>
          <w:b/>
          <w:bCs/>
          <w:i/>
          <w:iCs/>
          <w:sz w:val="18"/>
          <w:szCs w:val="18"/>
          <w:lang w:val="en-US"/>
        </w:rPr>
        <w:t xml:space="preserve"> </w:t>
      </w:r>
      <w:r w:rsidR="006D1A43" w:rsidRPr="3EE4725A">
        <w:rPr>
          <w:rFonts w:ascii="Arial" w:hAnsi="Arial" w:cs="Arial"/>
          <w:b/>
          <w:bCs/>
          <w:i/>
          <w:iCs/>
          <w:sz w:val="18"/>
          <w:szCs w:val="18"/>
          <w:lang w:val="en-US"/>
        </w:rPr>
        <w:t xml:space="preserve">of the NGO GRET have signed an agreement for the financing of the </w:t>
      </w:r>
      <w:proofErr w:type="spellStart"/>
      <w:r w:rsidR="006D1A43" w:rsidRPr="3EE4725A">
        <w:rPr>
          <w:rFonts w:ascii="Arial" w:hAnsi="Arial" w:cs="Arial"/>
          <w:b/>
          <w:bCs/>
          <w:i/>
          <w:iCs/>
          <w:sz w:val="18"/>
          <w:szCs w:val="18"/>
          <w:lang w:val="en-US"/>
        </w:rPr>
        <w:t>Agroecology</w:t>
      </w:r>
      <w:proofErr w:type="spellEnd"/>
      <w:r w:rsidR="006D1A43" w:rsidRPr="3EE4725A">
        <w:rPr>
          <w:rFonts w:ascii="Arial" w:hAnsi="Arial" w:cs="Arial"/>
          <w:b/>
          <w:bCs/>
          <w:i/>
          <w:iCs/>
          <w:sz w:val="18"/>
          <w:szCs w:val="18"/>
          <w:lang w:val="en-US"/>
        </w:rPr>
        <w:t xml:space="preserve"> and Safe food System Transitions (ASSET) project between 2020 and 2025, aiming at supporting the transition of food and agricultural systems towards more sustainable systems in Southeast Asia. </w:t>
      </w:r>
    </w:p>
    <w:p w14:paraId="6E765AED" w14:textId="77777777" w:rsidR="006D1A43" w:rsidRPr="00227A01" w:rsidRDefault="006D1A43" w:rsidP="006D1A43">
      <w:pPr>
        <w:spacing w:before="60"/>
        <w:rPr>
          <w:rFonts w:ascii="Arial" w:hAnsi="Arial" w:cs="Arial"/>
          <w:b/>
          <w:i/>
          <w:sz w:val="18"/>
          <w:szCs w:val="18"/>
          <w:lang w:val="en-US"/>
        </w:rPr>
      </w:pPr>
    </w:p>
    <w:p w14:paraId="64D3736C" w14:textId="77777777" w:rsidR="006D1A43" w:rsidRPr="00227A01" w:rsidRDefault="006D1A43" w:rsidP="006D1A43">
      <w:pPr>
        <w:spacing w:before="60"/>
        <w:rPr>
          <w:rFonts w:ascii="Arial" w:hAnsi="Arial" w:cs="Arial"/>
          <w:sz w:val="18"/>
          <w:szCs w:val="18"/>
          <w:lang w:val="en-US"/>
        </w:rPr>
      </w:pPr>
      <w:r w:rsidRPr="00227A01">
        <w:rPr>
          <w:rFonts w:ascii="Arial" w:hAnsi="Arial" w:cs="Arial"/>
          <w:sz w:val="18"/>
          <w:szCs w:val="18"/>
          <w:lang w:val="en-US"/>
        </w:rPr>
        <w:t>Agriculture in Southeast Asian countries is today at a crossroads between, on the one hand, agro-industrial models that are highly intensive in chemical inputs and capital, with increasing risks of resource depletion and exclusion of vulnerable populations, and on the other hand, innovative agro-ecological systems that are more respectful of the environment, populations and the climate and that respond better to the growing demands for health safety. The identification of agro-ecological models integrating transitions in agricultural and food systems and mechanisms to support these transitions on a large scale is a major challenge.</w:t>
      </w:r>
    </w:p>
    <w:p w14:paraId="2E46699C" w14:textId="77777777" w:rsidR="006D52EC" w:rsidRPr="00227A01" w:rsidRDefault="006D52EC" w:rsidP="00725BC3">
      <w:pPr>
        <w:suppressAutoHyphens/>
        <w:spacing w:before="60"/>
        <w:rPr>
          <w:rFonts w:ascii="Arial" w:hAnsi="Arial" w:cs="Arial"/>
          <w:sz w:val="18"/>
          <w:szCs w:val="18"/>
          <w:lang w:val="en-US"/>
        </w:rPr>
      </w:pPr>
    </w:p>
    <w:p w14:paraId="1B460E00" w14:textId="3144E44D" w:rsidR="006D1A43" w:rsidRPr="00227A01" w:rsidRDefault="006D1A43" w:rsidP="006D1A43">
      <w:pPr>
        <w:suppressAutoHyphens/>
        <w:spacing w:before="60"/>
        <w:rPr>
          <w:rFonts w:ascii="Arial" w:hAnsi="Arial" w:cs="Arial"/>
          <w:sz w:val="18"/>
          <w:szCs w:val="18"/>
          <w:lang w:val="en-US"/>
        </w:rPr>
      </w:pPr>
      <w:r w:rsidRPr="00227A01">
        <w:rPr>
          <w:rFonts w:ascii="Arial" w:hAnsi="Arial" w:cs="Arial"/>
          <w:sz w:val="18"/>
          <w:szCs w:val="18"/>
          <w:lang w:val="en-US"/>
        </w:rPr>
        <w:t xml:space="preserve">After financing the ACTAE project which aimed to develop a multi-stakeholder network to promote agro-ecological initiatives in the Greater Mekong Region, AFD is continuing its action by supporting the ASSET project with a €5M grant. The European Union will also finance this project with €7M delegated to AFD. Its aim </w:t>
      </w:r>
      <w:proofErr w:type="gramStart"/>
      <w:r w:rsidRPr="00227A01">
        <w:rPr>
          <w:rFonts w:ascii="Arial" w:hAnsi="Arial" w:cs="Arial"/>
          <w:sz w:val="18"/>
          <w:szCs w:val="18"/>
          <w:lang w:val="en-US"/>
        </w:rPr>
        <w:t>is</w:t>
      </w:r>
      <w:proofErr w:type="gramEnd"/>
      <w:r w:rsidRPr="00227A01">
        <w:rPr>
          <w:rFonts w:ascii="Arial" w:hAnsi="Arial" w:cs="Arial"/>
          <w:sz w:val="18"/>
          <w:szCs w:val="18"/>
          <w:lang w:val="en-US"/>
        </w:rPr>
        <w:t xml:space="preserve"> to harness the potential of agro-ecology to support the transition of food and agricultural systems towards more sustainable systems in Southeast Asia, particularly in Laos, Myanmar, Cambodia and Vietnam. The project will be implemented by GRET and CIRAD and will mobilize the expertise of 27 national, European and international partners, including the Ministries of Agriculture of the four countries, the FAO and UNESCAP. </w:t>
      </w:r>
    </w:p>
    <w:p w14:paraId="2F249E6A" w14:textId="1241AC43" w:rsidR="00894880" w:rsidRPr="00227A01" w:rsidRDefault="00894880" w:rsidP="006D1A43">
      <w:pPr>
        <w:suppressAutoHyphens/>
        <w:spacing w:before="60"/>
        <w:rPr>
          <w:rFonts w:ascii="Arial" w:hAnsi="Arial" w:cs="Arial"/>
          <w:sz w:val="18"/>
          <w:szCs w:val="18"/>
          <w:lang w:val="en-US"/>
        </w:rPr>
      </w:pPr>
    </w:p>
    <w:p w14:paraId="4BA08A6C" w14:textId="7C7A353E" w:rsidR="006D1A43" w:rsidRPr="00227A01" w:rsidRDefault="006D1A43" w:rsidP="006D1A43">
      <w:pPr>
        <w:suppressAutoHyphens/>
        <w:spacing w:before="60"/>
        <w:rPr>
          <w:rFonts w:ascii="Arial" w:hAnsi="Arial" w:cs="Arial"/>
          <w:sz w:val="18"/>
          <w:szCs w:val="18"/>
          <w:lang w:val="en-US"/>
        </w:rPr>
      </w:pPr>
      <w:r w:rsidRPr="00227A01">
        <w:rPr>
          <w:rFonts w:ascii="Arial" w:hAnsi="Arial" w:cs="Arial"/>
          <w:sz w:val="18"/>
          <w:szCs w:val="18"/>
          <w:lang w:val="en-US"/>
        </w:rPr>
        <w:t xml:space="preserve">The AFD and EU contribution will support the agro-ecological transition process through the strengthening of the regional multi-stakeholder network </w:t>
      </w:r>
      <w:hyperlink r:id="rId8" w:history="1">
        <w:proofErr w:type="spellStart"/>
        <w:r w:rsidRPr="00227A01">
          <w:rPr>
            <w:rStyle w:val="Hyperlink"/>
            <w:rFonts w:ascii="Arial" w:hAnsi="Arial" w:cs="Arial"/>
            <w:sz w:val="18"/>
            <w:szCs w:val="18"/>
            <w:lang w:val="en-US"/>
          </w:rPr>
          <w:t>ALiSEA</w:t>
        </w:r>
        <w:proofErr w:type="spellEnd"/>
      </w:hyperlink>
      <w:r w:rsidRPr="00227A01">
        <w:rPr>
          <w:rFonts w:ascii="Arial" w:hAnsi="Arial" w:cs="Arial"/>
          <w:sz w:val="18"/>
          <w:szCs w:val="18"/>
          <w:lang w:val="en-US"/>
        </w:rPr>
        <w:t xml:space="preserve">; support to the </w:t>
      </w:r>
      <w:hyperlink r:id="rId9" w:history="1">
        <w:r w:rsidRPr="00227A01">
          <w:rPr>
            <w:rStyle w:val="Hyperlink"/>
            <w:rFonts w:ascii="Arial" w:hAnsi="Arial" w:cs="Arial"/>
            <w:sz w:val="18"/>
            <w:szCs w:val="18"/>
            <w:lang w:val="en-US"/>
          </w:rPr>
          <w:t>ASEA</w:t>
        </w:r>
      </w:hyperlink>
      <w:r w:rsidRPr="00227A01">
        <w:rPr>
          <w:rFonts w:ascii="Arial" w:hAnsi="Arial" w:cs="Arial"/>
          <w:sz w:val="18"/>
          <w:szCs w:val="18"/>
          <w:lang w:val="en-US"/>
        </w:rPr>
        <w:t xml:space="preserve"> and </w:t>
      </w:r>
      <w:hyperlink r:id="rId10" w:history="1">
        <w:r w:rsidRPr="00227A01">
          <w:rPr>
            <w:rStyle w:val="Hyperlink"/>
            <w:rFonts w:ascii="Arial" w:hAnsi="Arial" w:cs="Arial"/>
            <w:sz w:val="18"/>
            <w:szCs w:val="18"/>
            <w:lang w:val="en-US"/>
          </w:rPr>
          <w:t>MALICA</w:t>
        </w:r>
      </w:hyperlink>
      <w:r w:rsidRPr="00227A01">
        <w:rPr>
          <w:rFonts w:ascii="Arial" w:hAnsi="Arial" w:cs="Arial"/>
          <w:sz w:val="18"/>
          <w:szCs w:val="18"/>
          <w:lang w:val="en-US"/>
        </w:rPr>
        <w:t xml:space="preserve"> research platforms for the support, evaluation and promotion of diversified agro-ecological production systems and finally technical support to the </w:t>
      </w:r>
      <w:hyperlink r:id="rId11" w:history="1">
        <w:r w:rsidRPr="00227A01">
          <w:rPr>
            <w:rStyle w:val="Hyperlink"/>
            <w:rFonts w:ascii="Arial" w:hAnsi="Arial" w:cs="Arial"/>
            <w:sz w:val="18"/>
            <w:szCs w:val="18"/>
            <w:lang w:val="en-US"/>
          </w:rPr>
          <w:t>LICA</w:t>
        </w:r>
      </w:hyperlink>
      <w:r w:rsidRPr="00227A01">
        <w:rPr>
          <w:rFonts w:ascii="Arial" w:hAnsi="Arial" w:cs="Arial"/>
          <w:sz w:val="18"/>
          <w:szCs w:val="18"/>
          <w:lang w:val="en-US"/>
        </w:rPr>
        <w:t xml:space="preserve"> initiative to develop and promote a common vision of agro-ecological transition at the ASEAN level.</w:t>
      </w:r>
    </w:p>
    <w:p w14:paraId="6213E921" w14:textId="77777777" w:rsidR="00755701" w:rsidRPr="00227A01" w:rsidRDefault="00755701" w:rsidP="000F4CE6">
      <w:pPr>
        <w:spacing w:before="60"/>
        <w:rPr>
          <w:rFonts w:ascii="Arial" w:hAnsi="Arial" w:cs="Arial"/>
          <w:sz w:val="18"/>
          <w:szCs w:val="18"/>
          <w:lang w:val="en-US"/>
        </w:rPr>
      </w:pPr>
    </w:p>
    <w:p w14:paraId="0FFA1F4D" w14:textId="4439FE75" w:rsidR="006D1A43" w:rsidRPr="00227A01" w:rsidRDefault="006D1A43" w:rsidP="192CC264">
      <w:pPr>
        <w:spacing w:before="60"/>
        <w:rPr>
          <w:rFonts w:ascii="Arial" w:hAnsi="Arial" w:cs="Arial"/>
          <w:sz w:val="18"/>
          <w:szCs w:val="18"/>
          <w:lang w:val="en-US"/>
        </w:rPr>
      </w:pPr>
      <w:r w:rsidRPr="192CC264">
        <w:rPr>
          <w:rFonts w:ascii="Arial" w:hAnsi="Arial" w:cs="Arial"/>
          <w:sz w:val="18"/>
          <w:szCs w:val="18"/>
          <w:lang w:val="en-US"/>
        </w:rPr>
        <w:t>"</w:t>
      </w:r>
      <w:r w:rsidRPr="192CC264">
        <w:rPr>
          <w:rFonts w:ascii="Arial" w:hAnsi="Arial" w:cs="Arial"/>
          <w:i/>
          <w:iCs/>
          <w:sz w:val="18"/>
          <w:szCs w:val="18"/>
          <w:lang w:val="en-US"/>
        </w:rPr>
        <w:t>The particularity of the ASSET project is that it has been designed with an integrated approach to activate various levers of agro-ecological transition and food systems through three spheres: firstly, "</w:t>
      </w:r>
      <w:proofErr w:type="spellStart"/>
      <w:r w:rsidRPr="192CC264">
        <w:rPr>
          <w:rFonts w:ascii="Arial" w:hAnsi="Arial" w:cs="Arial"/>
          <w:i/>
          <w:iCs/>
          <w:sz w:val="18"/>
          <w:szCs w:val="18"/>
          <w:lang w:val="en-US"/>
        </w:rPr>
        <w:t>technico</w:t>
      </w:r>
      <w:proofErr w:type="spellEnd"/>
      <w:r w:rsidRPr="192CC264">
        <w:rPr>
          <w:rFonts w:ascii="Arial" w:hAnsi="Arial" w:cs="Arial"/>
          <w:i/>
          <w:iCs/>
          <w:sz w:val="18"/>
          <w:szCs w:val="18"/>
          <w:lang w:val="en-US"/>
        </w:rPr>
        <w:t>-economic" to develop and promote adequate and efficient agricultural and market practices; secondly "political" to raise awareness of the stakes and advantages of integrating agro-ecological approaches into public policies; finally "societal" to strengthen citizens' and consumers' demand for food products that take better account of environmental and social sustainability as well as food safety</w:t>
      </w:r>
      <w:r w:rsidRPr="192CC264">
        <w:rPr>
          <w:rFonts w:ascii="Arial" w:hAnsi="Arial" w:cs="Arial"/>
          <w:sz w:val="18"/>
          <w:szCs w:val="18"/>
          <w:lang w:val="en-US"/>
        </w:rPr>
        <w:t>," explains Arnaud</w:t>
      </w:r>
      <w:r w:rsidR="167AD2A0" w:rsidRPr="192CC264">
        <w:rPr>
          <w:rFonts w:ascii="Arial" w:hAnsi="Arial" w:cs="Arial"/>
          <w:sz w:val="18"/>
          <w:szCs w:val="18"/>
          <w:lang w:val="en-US"/>
        </w:rPr>
        <w:t xml:space="preserve"> </w:t>
      </w:r>
      <w:proofErr w:type="spellStart"/>
      <w:r w:rsidR="167AD2A0" w:rsidRPr="00E93792">
        <w:rPr>
          <w:rFonts w:ascii="Arial" w:hAnsi="Arial" w:cs="Arial"/>
          <w:sz w:val="18"/>
          <w:szCs w:val="18"/>
          <w:lang w:val="en-US"/>
        </w:rPr>
        <w:t>Vontobel</w:t>
      </w:r>
      <w:proofErr w:type="spellEnd"/>
      <w:r w:rsidRPr="192CC264">
        <w:rPr>
          <w:rFonts w:ascii="Arial" w:hAnsi="Arial" w:cs="Arial"/>
          <w:sz w:val="18"/>
          <w:szCs w:val="18"/>
          <w:lang w:val="en-US"/>
        </w:rPr>
        <w:t xml:space="preserve">, GRET's </w:t>
      </w:r>
      <w:r w:rsidR="2649609D" w:rsidRPr="192CC264">
        <w:rPr>
          <w:rFonts w:ascii="Arial" w:hAnsi="Arial" w:cs="Arial"/>
          <w:sz w:val="18"/>
          <w:szCs w:val="18"/>
          <w:lang w:val="en-US"/>
        </w:rPr>
        <w:t xml:space="preserve"> </w:t>
      </w:r>
      <w:r w:rsidR="6B737A0C" w:rsidRPr="192CC264">
        <w:rPr>
          <w:rFonts w:ascii="Arial" w:hAnsi="Arial" w:cs="Arial"/>
          <w:sz w:val="18"/>
          <w:szCs w:val="18"/>
          <w:lang w:val="en-US"/>
        </w:rPr>
        <w:t>Country R</w:t>
      </w:r>
      <w:r w:rsidR="2649609D" w:rsidRPr="192CC264">
        <w:rPr>
          <w:rFonts w:ascii="Arial" w:hAnsi="Arial" w:cs="Arial"/>
          <w:sz w:val="18"/>
          <w:szCs w:val="18"/>
          <w:lang w:val="en-US"/>
        </w:rPr>
        <w:t>epresentative in Lao PDR</w:t>
      </w:r>
      <w:r w:rsidRPr="192CC264">
        <w:rPr>
          <w:rFonts w:ascii="Arial" w:hAnsi="Arial" w:cs="Arial"/>
          <w:sz w:val="18"/>
          <w:szCs w:val="18"/>
          <w:lang w:val="en-US"/>
        </w:rPr>
        <w:t xml:space="preserve">. </w:t>
      </w:r>
    </w:p>
    <w:p w14:paraId="098F8639" w14:textId="77777777" w:rsidR="006D1A43" w:rsidRPr="00227A01" w:rsidRDefault="006D1A43" w:rsidP="006D1A43">
      <w:pPr>
        <w:spacing w:before="60"/>
        <w:rPr>
          <w:rFonts w:ascii="Arial" w:hAnsi="Arial" w:cs="Arial"/>
          <w:sz w:val="18"/>
          <w:szCs w:val="18"/>
          <w:lang w:val="en-US"/>
        </w:rPr>
      </w:pPr>
    </w:p>
    <w:p w14:paraId="095027C0" w14:textId="5DFCEFC6" w:rsidR="006D1A43" w:rsidRPr="00227A01" w:rsidRDefault="006D1A43" w:rsidP="00725BC3">
      <w:pPr>
        <w:suppressAutoHyphens/>
        <w:spacing w:before="60"/>
        <w:rPr>
          <w:rFonts w:ascii="Arial" w:hAnsi="Arial" w:cs="Arial"/>
          <w:sz w:val="18"/>
          <w:szCs w:val="18"/>
          <w:lang w:val="en-US"/>
        </w:rPr>
      </w:pPr>
      <w:r w:rsidRPr="00227A01">
        <w:rPr>
          <w:rFonts w:ascii="Arial" w:hAnsi="Arial" w:cs="Arial"/>
          <w:sz w:val="18"/>
          <w:szCs w:val="18"/>
          <w:lang w:val="en-US"/>
        </w:rPr>
        <w:t>"</w:t>
      </w:r>
      <w:r w:rsidRPr="00227A01">
        <w:rPr>
          <w:rFonts w:ascii="Arial" w:hAnsi="Arial" w:cs="Arial"/>
          <w:i/>
          <w:sz w:val="18"/>
          <w:szCs w:val="18"/>
          <w:lang w:val="en-US"/>
        </w:rPr>
        <w:t>The transition towards sustainable agricultural systems is at the heart of AFD's action in Southeast Asia. In a context marked by the Covid-19 crisis, it is all the more important to develop solutions to strengthen food security in the region, without however compromising the efforts that have been made in terms of respect for the environment</w:t>
      </w:r>
      <w:r w:rsidRPr="00227A01">
        <w:rPr>
          <w:rFonts w:ascii="Arial" w:hAnsi="Arial" w:cs="Arial"/>
          <w:sz w:val="18"/>
          <w:szCs w:val="18"/>
          <w:lang w:val="en-US"/>
        </w:rPr>
        <w:t xml:space="preserve">," says </w:t>
      </w:r>
      <w:proofErr w:type="spellStart"/>
      <w:r w:rsidR="00B85A8F">
        <w:rPr>
          <w:rFonts w:ascii="Arial" w:hAnsi="Arial" w:cs="Arial"/>
          <w:sz w:val="18"/>
          <w:szCs w:val="18"/>
          <w:lang w:val="en-US"/>
        </w:rPr>
        <w:t>Matthieu</w:t>
      </w:r>
      <w:proofErr w:type="spellEnd"/>
      <w:r w:rsidR="00B85A8F">
        <w:rPr>
          <w:rFonts w:ascii="Arial" w:hAnsi="Arial" w:cs="Arial"/>
          <w:sz w:val="18"/>
          <w:szCs w:val="18"/>
          <w:lang w:val="en-US"/>
        </w:rPr>
        <w:t xml:space="preserve"> </w:t>
      </w:r>
      <w:proofErr w:type="spellStart"/>
      <w:r w:rsidR="00B85A8F">
        <w:rPr>
          <w:rFonts w:ascii="Arial" w:hAnsi="Arial" w:cs="Arial"/>
          <w:sz w:val="18"/>
          <w:szCs w:val="18"/>
          <w:lang w:val="en-US"/>
        </w:rPr>
        <w:t>Bommier</w:t>
      </w:r>
      <w:proofErr w:type="spellEnd"/>
      <w:r w:rsidRPr="00227A01">
        <w:rPr>
          <w:rFonts w:ascii="Arial" w:hAnsi="Arial" w:cs="Arial"/>
          <w:sz w:val="18"/>
          <w:szCs w:val="18"/>
          <w:lang w:val="en-US"/>
        </w:rPr>
        <w:t>, AFD</w:t>
      </w:r>
      <w:r w:rsidR="00B85A8F">
        <w:rPr>
          <w:rFonts w:ascii="Arial" w:hAnsi="Arial" w:cs="Arial"/>
          <w:sz w:val="18"/>
          <w:szCs w:val="18"/>
          <w:lang w:val="en-US"/>
        </w:rPr>
        <w:t xml:space="preserve"> Director for Laos</w:t>
      </w:r>
      <w:r w:rsidRPr="00227A01">
        <w:rPr>
          <w:rFonts w:ascii="Arial" w:hAnsi="Arial" w:cs="Arial"/>
          <w:sz w:val="18"/>
          <w:szCs w:val="18"/>
          <w:lang w:val="en-US"/>
        </w:rPr>
        <w:t xml:space="preserve">. </w:t>
      </w:r>
    </w:p>
    <w:p w14:paraId="6AFAC9D2" w14:textId="77777777" w:rsidR="001D0E6E" w:rsidRPr="00182612" w:rsidRDefault="001D0E6E" w:rsidP="1E4DAA85">
      <w:pPr>
        <w:suppressAutoHyphens/>
        <w:spacing w:before="60"/>
        <w:rPr>
          <w:rFonts w:ascii="Arial" w:hAnsi="Arial" w:cs="Arial"/>
          <w:i/>
          <w:iCs/>
          <w:sz w:val="18"/>
          <w:szCs w:val="18"/>
          <w:lang w:val="en-GB"/>
        </w:rPr>
      </w:pPr>
    </w:p>
    <w:p w14:paraId="028E5F0C" w14:textId="119BC310" w:rsidR="00BB5A7B" w:rsidRPr="005E01FB" w:rsidRDefault="00766B41" w:rsidP="1E4DAA85">
      <w:pPr>
        <w:suppressAutoHyphens/>
        <w:spacing w:before="60"/>
        <w:rPr>
          <w:rFonts w:ascii="Arial" w:hAnsi="Arial" w:cs="Arial"/>
          <w:i/>
          <w:iCs/>
          <w:sz w:val="18"/>
          <w:szCs w:val="18"/>
          <w:lang w:val="en-GB"/>
        </w:rPr>
      </w:pPr>
      <w:r w:rsidRPr="00940330">
        <w:rPr>
          <w:rFonts w:ascii="Arial" w:hAnsi="Arial" w:cs="Arial"/>
          <w:i/>
          <w:iCs/>
          <w:sz w:val="18"/>
          <w:szCs w:val="18"/>
          <w:lang w:val="en-US"/>
        </w:rPr>
        <w:t xml:space="preserve">“Current food production systems are responsible for significant carbon emissions, contributing to global warming and climate change. </w:t>
      </w:r>
      <w:r w:rsidRPr="00940330">
        <w:rPr>
          <w:rFonts w:ascii="Arial" w:hAnsi="Arial" w:cs="Arial"/>
          <w:i/>
          <w:iCs/>
          <w:sz w:val="18"/>
          <w:szCs w:val="18"/>
          <w:lang w:val="en-GB"/>
        </w:rPr>
        <w:t xml:space="preserve">The transition to more sustainable food systems is extremely important worldwide considering that it is expected that nearly 10 billion people will live on the earth in 2050. Although the focus of this project will be the food chain, its impact will extend much further.  </w:t>
      </w:r>
      <w:r w:rsidRPr="00940330">
        <w:rPr>
          <w:rFonts w:ascii="Arial" w:hAnsi="Arial" w:cs="Arial"/>
          <w:i/>
          <w:iCs/>
          <w:sz w:val="18"/>
          <w:szCs w:val="18"/>
          <w:lang w:val="en-US"/>
        </w:rPr>
        <w:t xml:space="preserve">It will contribute to the broader biodiversity objectives and support a more inclusive society, and more efficient health systems and economies,” </w:t>
      </w:r>
      <w:r w:rsidRPr="00940330">
        <w:rPr>
          <w:rFonts w:ascii="Arial" w:hAnsi="Arial" w:cs="Arial"/>
          <w:sz w:val="18"/>
          <w:szCs w:val="18"/>
          <w:lang w:val="en-US"/>
        </w:rPr>
        <w:t xml:space="preserve">said </w:t>
      </w:r>
      <w:r w:rsidR="00940330">
        <w:rPr>
          <w:rFonts w:ascii="Arial" w:hAnsi="Arial" w:cs="Arial"/>
          <w:sz w:val="18"/>
          <w:szCs w:val="18"/>
          <w:lang w:val="en-US"/>
        </w:rPr>
        <w:t xml:space="preserve">Mr. Bryan </w:t>
      </w:r>
      <w:proofErr w:type="spellStart"/>
      <w:r w:rsidR="00940330">
        <w:rPr>
          <w:rFonts w:ascii="Arial" w:hAnsi="Arial" w:cs="Arial"/>
          <w:sz w:val="18"/>
          <w:szCs w:val="18"/>
          <w:lang w:val="en-US"/>
        </w:rPr>
        <w:t>Fornari</w:t>
      </w:r>
      <w:proofErr w:type="spellEnd"/>
      <w:r w:rsidR="00940330">
        <w:rPr>
          <w:rFonts w:ascii="Arial" w:hAnsi="Arial" w:cs="Arial"/>
          <w:sz w:val="18"/>
          <w:szCs w:val="18"/>
          <w:lang w:val="en-US"/>
        </w:rPr>
        <w:t xml:space="preserve">, Head of Cooperation to the European Union Delegation to Laos </w:t>
      </w:r>
      <w:r w:rsidRPr="00940330">
        <w:rPr>
          <w:rFonts w:ascii="Arial" w:hAnsi="Arial" w:cs="Arial"/>
          <w:i/>
          <w:iCs/>
          <w:sz w:val="18"/>
          <w:szCs w:val="18"/>
          <w:lang w:val="en-GB"/>
        </w:rPr>
        <w:t xml:space="preserve">“The EU is proud to support this initiative under our Development of Smart Innovation through Research in Agriculture or </w:t>
      </w:r>
      <w:proofErr w:type="spellStart"/>
      <w:r w:rsidRPr="00940330">
        <w:rPr>
          <w:rFonts w:ascii="Arial" w:hAnsi="Arial" w:cs="Arial"/>
          <w:i/>
          <w:iCs/>
          <w:sz w:val="18"/>
          <w:szCs w:val="18"/>
          <w:lang w:val="en-GB"/>
        </w:rPr>
        <w:t>DeSIRA</w:t>
      </w:r>
      <w:proofErr w:type="spellEnd"/>
      <w:r w:rsidRPr="00940330">
        <w:rPr>
          <w:rFonts w:ascii="Arial" w:hAnsi="Arial" w:cs="Arial"/>
          <w:i/>
          <w:iCs/>
          <w:sz w:val="18"/>
          <w:szCs w:val="18"/>
          <w:lang w:val="en-GB"/>
        </w:rPr>
        <w:t xml:space="preserve"> programme, which aims at supporting research and innovation.”</w:t>
      </w:r>
      <w:r w:rsidR="001D4AAC" w:rsidRPr="005E01FB">
        <w:rPr>
          <w:rFonts w:ascii="Arial" w:hAnsi="Arial" w:cs="Arial"/>
          <w:i/>
          <w:iCs/>
          <w:sz w:val="18"/>
          <w:szCs w:val="18"/>
          <w:lang w:val="en-GB"/>
        </w:rPr>
        <w:t xml:space="preserve"> </w:t>
      </w:r>
      <w:r w:rsidR="002457FF" w:rsidRPr="005E01FB">
        <w:rPr>
          <w:rFonts w:ascii="Arial" w:hAnsi="Arial" w:cs="Arial"/>
          <w:i/>
          <w:iCs/>
          <w:sz w:val="18"/>
          <w:szCs w:val="18"/>
          <w:lang w:val="en-GB"/>
        </w:rPr>
        <w:t xml:space="preserve">   </w:t>
      </w:r>
      <w:r w:rsidR="00544E5E" w:rsidRPr="005E01FB">
        <w:rPr>
          <w:rFonts w:ascii="Arial" w:hAnsi="Arial" w:cs="Arial"/>
          <w:i/>
          <w:iCs/>
          <w:sz w:val="18"/>
          <w:szCs w:val="18"/>
          <w:lang w:val="en-GB"/>
        </w:rPr>
        <w:t xml:space="preserve">  </w:t>
      </w:r>
    </w:p>
    <w:p w14:paraId="7BF77CB7" w14:textId="6078802D" w:rsidR="00227A01" w:rsidRPr="005E01FB" w:rsidRDefault="00227A01" w:rsidP="1E4DAA85">
      <w:pPr>
        <w:suppressAutoHyphens/>
        <w:spacing w:before="60"/>
        <w:rPr>
          <w:rFonts w:ascii="Arial" w:hAnsi="Arial" w:cs="Arial"/>
          <w:i/>
          <w:iCs/>
          <w:sz w:val="18"/>
          <w:szCs w:val="18"/>
          <w:lang w:val="en-GB"/>
        </w:rPr>
      </w:pPr>
    </w:p>
    <w:p w14:paraId="0E99BE37" w14:textId="77777777" w:rsidR="00227A01" w:rsidRPr="00B85A8F" w:rsidRDefault="00227A01" w:rsidP="1E4DAA85">
      <w:pPr>
        <w:spacing w:before="0"/>
        <w:rPr>
          <w:rFonts w:ascii="Arial" w:hAnsi="Arial" w:cs="Arial"/>
          <w:b/>
          <w:bCs/>
          <w:sz w:val="18"/>
          <w:szCs w:val="18"/>
        </w:rPr>
      </w:pPr>
      <w:r w:rsidRPr="00B85A8F">
        <w:rPr>
          <w:rFonts w:ascii="Arial" w:hAnsi="Arial" w:cs="Arial"/>
          <w:b/>
          <w:bCs/>
          <w:sz w:val="18"/>
          <w:szCs w:val="18"/>
        </w:rPr>
        <w:lastRenderedPageBreak/>
        <w:t xml:space="preserve">Contact: </w:t>
      </w:r>
    </w:p>
    <w:p w14:paraId="3B230D30" w14:textId="77777777" w:rsidR="00227A01" w:rsidRPr="00B85A8F" w:rsidRDefault="00227A01" w:rsidP="00227A01">
      <w:pPr>
        <w:spacing w:before="0"/>
        <w:rPr>
          <w:rFonts w:ascii="Arial" w:hAnsi="Arial" w:cs="Arial"/>
          <w:sz w:val="18"/>
          <w:szCs w:val="18"/>
        </w:rPr>
      </w:pPr>
      <w:r w:rsidRPr="00B85A8F">
        <w:rPr>
          <w:rFonts w:ascii="Arial" w:hAnsi="Arial" w:cs="Arial"/>
          <w:sz w:val="18"/>
          <w:szCs w:val="18"/>
        </w:rPr>
        <w:t xml:space="preserve">Charlotte Le </w:t>
      </w:r>
      <w:proofErr w:type="spellStart"/>
      <w:r w:rsidRPr="00B85A8F">
        <w:rPr>
          <w:rFonts w:ascii="Arial" w:hAnsi="Arial" w:cs="Arial"/>
          <w:sz w:val="18"/>
          <w:szCs w:val="18"/>
        </w:rPr>
        <w:t>Layo</w:t>
      </w:r>
      <w:proofErr w:type="spellEnd"/>
      <w:r w:rsidRPr="00B85A8F">
        <w:rPr>
          <w:rFonts w:ascii="Arial" w:hAnsi="Arial" w:cs="Arial"/>
          <w:sz w:val="18"/>
          <w:szCs w:val="18"/>
        </w:rPr>
        <w:t xml:space="preserve"> – </w:t>
      </w:r>
      <w:hyperlink r:id="rId12" w:history="1">
        <w:r w:rsidRPr="00B85A8F">
          <w:rPr>
            <w:rStyle w:val="Hyperlink"/>
            <w:rFonts w:ascii="Arial" w:hAnsi="Arial" w:cs="Arial"/>
            <w:sz w:val="18"/>
            <w:szCs w:val="18"/>
          </w:rPr>
          <w:t>lelayoc@afd.fr</w:t>
        </w:r>
      </w:hyperlink>
      <w:r w:rsidRPr="00B85A8F">
        <w:rPr>
          <w:rFonts w:ascii="Arial" w:hAnsi="Arial" w:cs="Arial"/>
          <w:sz w:val="18"/>
          <w:szCs w:val="18"/>
        </w:rPr>
        <w:t xml:space="preserve"> </w:t>
      </w:r>
    </w:p>
    <w:p w14:paraId="4ABDAFAC" w14:textId="77777777" w:rsidR="00227A01" w:rsidRPr="00227A01" w:rsidRDefault="00227A01" w:rsidP="00227A01">
      <w:pPr>
        <w:spacing w:before="0"/>
        <w:rPr>
          <w:rStyle w:val="Hyperlink"/>
          <w:rFonts w:ascii="Arial" w:hAnsi="Arial" w:cs="Arial"/>
          <w:sz w:val="18"/>
          <w:szCs w:val="18"/>
          <w:lang w:val="en-GB"/>
        </w:rPr>
      </w:pPr>
      <w:proofErr w:type="spellStart"/>
      <w:r w:rsidRPr="1E4DAA85">
        <w:rPr>
          <w:rFonts w:ascii="Arial" w:hAnsi="Arial" w:cs="Arial"/>
          <w:sz w:val="18"/>
          <w:szCs w:val="18"/>
          <w:lang w:val="en-GB"/>
        </w:rPr>
        <w:t>Lucie</w:t>
      </w:r>
      <w:proofErr w:type="spellEnd"/>
      <w:r w:rsidRPr="1E4DAA85">
        <w:rPr>
          <w:rFonts w:ascii="Arial" w:hAnsi="Arial" w:cs="Arial"/>
          <w:sz w:val="18"/>
          <w:szCs w:val="18"/>
          <w:lang w:val="en-GB"/>
        </w:rPr>
        <w:t xml:space="preserve"> Reynaud </w:t>
      </w:r>
      <w:hyperlink r:id="rId13" w:history="1">
        <w:r w:rsidRPr="1E4DAA85">
          <w:rPr>
            <w:rStyle w:val="Hyperlink"/>
            <w:rFonts w:ascii="Arial" w:hAnsi="Arial" w:cs="Arial"/>
            <w:sz w:val="18"/>
            <w:szCs w:val="18"/>
            <w:lang w:val="en-GB"/>
          </w:rPr>
          <w:t>reynaud@gret.org</w:t>
        </w:r>
      </w:hyperlink>
      <w:r w:rsidRPr="1E4DAA85">
        <w:rPr>
          <w:rFonts w:ascii="Arial" w:hAnsi="Arial" w:cs="Arial"/>
          <w:sz w:val="18"/>
          <w:szCs w:val="18"/>
          <w:lang w:val="en-GB"/>
        </w:rPr>
        <w:t xml:space="preserve"> or Marion </w:t>
      </w:r>
      <w:proofErr w:type="spellStart"/>
      <w:r w:rsidRPr="1E4DAA85">
        <w:rPr>
          <w:rFonts w:ascii="Arial" w:hAnsi="Arial" w:cs="Arial"/>
          <w:sz w:val="18"/>
          <w:szCs w:val="18"/>
          <w:lang w:val="en-GB"/>
        </w:rPr>
        <w:t>Disdier</w:t>
      </w:r>
      <w:proofErr w:type="spellEnd"/>
      <w:r w:rsidRPr="1E4DAA85">
        <w:rPr>
          <w:rFonts w:ascii="Arial" w:hAnsi="Arial" w:cs="Arial"/>
          <w:sz w:val="18"/>
          <w:szCs w:val="18"/>
          <w:lang w:val="en-GB"/>
        </w:rPr>
        <w:t xml:space="preserve"> </w:t>
      </w:r>
      <w:hyperlink r:id="rId14" w:history="1">
        <w:r w:rsidRPr="1E4DAA85">
          <w:rPr>
            <w:rStyle w:val="Hyperlink"/>
            <w:rFonts w:ascii="Arial" w:hAnsi="Arial" w:cs="Arial"/>
            <w:sz w:val="18"/>
            <w:szCs w:val="18"/>
            <w:lang w:val="en-GB"/>
          </w:rPr>
          <w:t>disdier@gret.org</w:t>
        </w:r>
      </w:hyperlink>
    </w:p>
    <w:p w14:paraId="09DA1664" w14:textId="77777777" w:rsidR="00227A01" w:rsidRPr="00861DA6" w:rsidRDefault="00227A01" w:rsidP="00725BC3">
      <w:pPr>
        <w:suppressAutoHyphens/>
        <w:spacing w:before="60"/>
        <w:rPr>
          <w:rFonts w:ascii="Arial" w:hAnsi="Arial" w:cs="Arial"/>
          <w:i/>
          <w:sz w:val="18"/>
          <w:szCs w:val="18"/>
          <w:lang w:val="en-US"/>
        </w:rPr>
      </w:pPr>
    </w:p>
    <w:p w14:paraId="3FDFD36E" w14:textId="77777777" w:rsidR="00725BC3" w:rsidRPr="003856D0" w:rsidRDefault="00725BC3" w:rsidP="00725BC3">
      <w:pPr>
        <w:pStyle w:val="ListParagraph"/>
        <w:suppressAutoHyphens/>
        <w:spacing w:before="60"/>
        <w:rPr>
          <w:rFonts w:ascii="Arial" w:hAnsi="Arial" w:cs="Arial"/>
          <w:sz w:val="18"/>
          <w:szCs w:val="18"/>
          <w:lang w:val="en-US"/>
        </w:rPr>
      </w:pPr>
    </w:p>
    <w:p w14:paraId="659ECDFE" w14:textId="2866543C" w:rsidR="00894880" w:rsidRPr="003856D0" w:rsidRDefault="00DF0F84" w:rsidP="00725BC3">
      <w:pPr>
        <w:suppressAutoHyphens/>
        <w:spacing w:before="60"/>
        <w:rPr>
          <w:rFonts w:ascii="Arial" w:hAnsi="Arial" w:cs="Arial"/>
          <w:b/>
          <w:sz w:val="18"/>
          <w:szCs w:val="18"/>
          <w:lang w:val="en-US"/>
        </w:rPr>
      </w:pPr>
      <w:r w:rsidRPr="003856D0">
        <w:rPr>
          <w:rFonts w:ascii="Arial" w:hAnsi="Arial" w:cs="Arial"/>
          <w:b/>
          <w:sz w:val="18"/>
          <w:szCs w:val="18"/>
          <w:lang w:val="en-US"/>
        </w:rPr>
        <w:t xml:space="preserve">About </w:t>
      </w:r>
      <w:r w:rsidR="00894880" w:rsidRPr="003856D0">
        <w:rPr>
          <w:rFonts w:ascii="Arial" w:hAnsi="Arial" w:cs="Arial"/>
          <w:b/>
          <w:sz w:val="18"/>
          <w:szCs w:val="18"/>
          <w:lang w:val="en-US"/>
        </w:rPr>
        <w:t>AFD</w:t>
      </w:r>
    </w:p>
    <w:p w14:paraId="4C1D946C" w14:textId="047CEA61" w:rsidR="007331FC" w:rsidRPr="003856D0" w:rsidRDefault="007331FC" w:rsidP="007331FC">
      <w:pPr>
        <w:suppressAutoHyphens/>
        <w:spacing w:before="60"/>
        <w:rPr>
          <w:rFonts w:ascii="Arial" w:hAnsi="Arial" w:cs="Arial"/>
          <w:sz w:val="18"/>
          <w:szCs w:val="18"/>
          <w:lang w:val="en-US"/>
        </w:rPr>
      </w:pPr>
      <w:r w:rsidRPr="003856D0">
        <w:rPr>
          <w:rFonts w:ascii="Arial" w:hAnsi="Arial" w:cs="Arial"/>
          <w:sz w:val="18"/>
          <w:szCs w:val="18"/>
          <w:lang w:val="en-US"/>
        </w:rPr>
        <w:t xml:space="preserve">AFD is an inclusive public financial institution and the main actor in France’s development policy. It makes commitments to projects that genuinely improve the everyday lives of people, in developing and emerging countries and in the French overseas territories. </w:t>
      </w:r>
    </w:p>
    <w:p w14:paraId="7B1EF95C" w14:textId="25D3D7A4" w:rsidR="00894880" w:rsidRPr="003856D0" w:rsidRDefault="007331FC" w:rsidP="007331FC">
      <w:pPr>
        <w:rPr>
          <w:rFonts w:ascii="Arial" w:hAnsi="Arial" w:cs="Arial"/>
          <w:sz w:val="18"/>
          <w:szCs w:val="18"/>
          <w:lang w:val="en-US"/>
        </w:rPr>
      </w:pPr>
      <w:r w:rsidRPr="003856D0">
        <w:rPr>
          <w:rFonts w:ascii="Arial" w:hAnsi="Arial" w:cs="Arial"/>
          <w:sz w:val="18"/>
          <w:szCs w:val="18"/>
          <w:lang w:val="en-US"/>
        </w:rPr>
        <w:t xml:space="preserve">AFD works in many sectors – energy, health, biodiversity, water, digital technologies, training – and supports the transition to a safer, more equitable and more sustainable world: a world in common. Its action is fully in line with the Sustainable Development Goals (SDGs). Through its network of 85 agencies, AFD operates in 109 countries and is currently supporting over 3,600 development projects. </w:t>
      </w:r>
      <w:hyperlink r:id="rId15" w:history="1">
        <w:r w:rsidR="00894880" w:rsidRPr="003856D0">
          <w:rPr>
            <w:rStyle w:val="Hyperlink"/>
            <w:rFonts w:ascii="Arial" w:hAnsi="Arial" w:cs="Arial"/>
            <w:sz w:val="18"/>
            <w:szCs w:val="18"/>
            <w:lang w:val="en-US"/>
          </w:rPr>
          <w:t>www.afd.fr</w:t>
        </w:r>
      </w:hyperlink>
      <w:r w:rsidR="00894880" w:rsidRPr="003856D0">
        <w:rPr>
          <w:rFonts w:ascii="Arial" w:hAnsi="Arial" w:cs="Arial"/>
          <w:sz w:val="18"/>
          <w:szCs w:val="18"/>
          <w:lang w:val="en-US"/>
        </w:rPr>
        <w:t xml:space="preserve"> </w:t>
      </w:r>
    </w:p>
    <w:p w14:paraId="33E05C20" w14:textId="77777777" w:rsidR="00894880" w:rsidRPr="003856D0" w:rsidRDefault="00894880" w:rsidP="00725BC3">
      <w:pPr>
        <w:suppressAutoHyphens/>
        <w:spacing w:before="60"/>
        <w:rPr>
          <w:rFonts w:ascii="Arial" w:hAnsi="Arial" w:cs="Arial"/>
          <w:b/>
          <w:sz w:val="18"/>
          <w:szCs w:val="18"/>
          <w:lang w:val="en-US"/>
        </w:rPr>
      </w:pPr>
    </w:p>
    <w:p w14:paraId="74DBC4B4" w14:textId="710C6DDE" w:rsidR="00894880" w:rsidRPr="003856D0" w:rsidRDefault="007331FC" w:rsidP="00725BC3">
      <w:pPr>
        <w:suppressAutoHyphens/>
        <w:spacing w:before="60"/>
        <w:rPr>
          <w:rFonts w:ascii="Arial" w:hAnsi="Arial" w:cs="Arial"/>
          <w:b/>
          <w:sz w:val="18"/>
          <w:szCs w:val="18"/>
          <w:lang w:val="en-US"/>
        </w:rPr>
      </w:pPr>
      <w:r w:rsidRPr="003856D0">
        <w:rPr>
          <w:rFonts w:ascii="Arial" w:hAnsi="Arial" w:cs="Arial"/>
          <w:b/>
          <w:sz w:val="18"/>
          <w:szCs w:val="18"/>
          <w:lang w:val="en-US"/>
        </w:rPr>
        <w:t>About the European Union</w:t>
      </w:r>
    </w:p>
    <w:p w14:paraId="342F3CA5" w14:textId="77777777" w:rsidR="00115D43" w:rsidRPr="00861DA6" w:rsidRDefault="00115D43" w:rsidP="00115D43">
      <w:pPr>
        <w:rPr>
          <w:rFonts w:ascii="Arial" w:hAnsi="Arial" w:cs="Arial"/>
          <w:sz w:val="18"/>
          <w:szCs w:val="18"/>
          <w:lang w:val="en-US"/>
        </w:rPr>
      </w:pPr>
      <w:r w:rsidRPr="00861DA6">
        <w:rPr>
          <w:rFonts w:ascii="Arial" w:hAnsi="Arial" w:cs="Arial"/>
          <w:sz w:val="18"/>
          <w:szCs w:val="18"/>
          <w:lang w:val="en-US"/>
        </w:rPr>
        <w:t xml:space="preserve">The European Union (EU) is a political and economic union of 27 member states and is represented through some 140 Delegations and Offices around the world. As a global actor, the EU works to improve the lives of people in Europe and worldwide, providing around 55% of the world’s development assistance today. </w:t>
      </w:r>
    </w:p>
    <w:p w14:paraId="2320AE27" w14:textId="77777777" w:rsidR="00940330" w:rsidRDefault="00940330" w:rsidP="00725BC3">
      <w:pPr>
        <w:suppressAutoHyphens/>
        <w:spacing w:before="60"/>
        <w:rPr>
          <w:rFonts w:ascii="Arial" w:hAnsi="Arial" w:cs="Arial"/>
          <w:sz w:val="18"/>
          <w:szCs w:val="18"/>
          <w:lang w:val="en-US"/>
        </w:rPr>
      </w:pPr>
    </w:p>
    <w:p w14:paraId="4B02847E" w14:textId="4C157F2B" w:rsidR="00940330" w:rsidRDefault="00940330" w:rsidP="00725BC3">
      <w:pPr>
        <w:suppressAutoHyphens/>
        <w:spacing w:before="60"/>
        <w:rPr>
          <w:rFonts w:ascii="Arial" w:hAnsi="Arial" w:cs="Arial"/>
          <w:sz w:val="18"/>
          <w:szCs w:val="18"/>
          <w:lang w:val="en-US"/>
        </w:rPr>
      </w:pPr>
      <w:r w:rsidRPr="00940330">
        <w:rPr>
          <w:rFonts w:ascii="Arial" w:hAnsi="Arial" w:cs="Arial"/>
          <w:sz w:val="18"/>
          <w:szCs w:val="18"/>
          <w:lang w:val="en-US"/>
        </w:rPr>
        <w:t>The European Union is a friend to the Lao government and people since 1975, working together for good governance, greater shared pros</w:t>
      </w:r>
      <w:r>
        <w:rPr>
          <w:rFonts w:ascii="Arial" w:hAnsi="Arial" w:cs="Arial"/>
          <w:sz w:val="18"/>
          <w:szCs w:val="18"/>
          <w:lang w:val="en-US"/>
        </w:rPr>
        <w:t xml:space="preserve">perity and an inclusive society. For more information, please visit: </w:t>
      </w:r>
      <w:hyperlink r:id="rId16" w:history="1">
        <w:r w:rsidRPr="00A16B10">
          <w:rPr>
            <w:rStyle w:val="Hyperlink"/>
            <w:rFonts w:ascii="Arial" w:hAnsi="Arial" w:cs="Arial"/>
            <w:sz w:val="18"/>
            <w:szCs w:val="18"/>
            <w:lang w:val="en-US"/>
          </w:rPr>
          <w:t>https://eeas.europa.eu/delegations/lao-pdr/1406/about-eu-delegation-lao-pdr_en</w:t>
        </w:r>
      </w:hyperlink>
    </w:p>
    <w:p w14:paraId="0FB74AC0" w14:textId="77777777" w:rsidR="00032C7B" w:rsidRPr="00861DA6" w:rsidRDefault="00032C7B" w:rsidP="00725BC3">
      <w:pPr>
        <w:suppressAutoHyphens/>
        <w:spacing w:before="60"/>
        <w:rPr>
          <w:rFonts w:ascii="Arial" w:hAnsi="Arial" w:cs="Arial"/>
          <w:b/>
          <w:sz w:val="18"/>
          <w:szCs w:val="18"/>
          <w:lang w:val="en-US"/>
        </w:rPr>
      </w:pPr>
    </w:p>
    <w:p w14:paraId="619C310B" w14:textId="559EE194" w:rsidR="00CA6E8F" w:rsidRDefault="007331FC" w:rsidP="00725BC3">
      <w:pPr>
        <w:suppressAutoHyphens/>
        <w:spacing w:before="60"/>
        <w:rPr>
          <w:rFonts w:ascii="Arial" w:hAnsi="Arial" w:cs="Arial"/>
          <w:b/>
          <w:sz w:val="18"/>
          <w:szCs w:val="18"/>
          <w:lang w:val="en-US"/>
        </w:rPr>
      </w:pPr>
      <w:r w:rsidRPr="003856D0">
        <w:rPr>
          <w:rFonts w:ascii="Arial" w:hAnsi="Arial" w:cs="Arial"/>
          <w:b/>
          <w:sz w:val="18"/>
          <w:szCs w:val="18"/>
          <w:lang w:val="en-US"/>
        </w:rPr>
        <w:t>About</w:t>
      </w:r>
      <w:r w:rsidR="00894880" w:rsidRPr="003856D0">
        <w:rPr>
          <w:rFonts w:ascii="Arial" w:hAnsi="Arial" w:cs="Arial"/>
          <w:b/>
          <w:sz w:val="18"/>
          <w:szCs w:val="18"/>
          <w:lang w:val="en-US"/>
        </w:rPr>
        <w:t xml:space="preserve"> </w:t>
      </w:r>
      <w:proofErr w:type="spellStart"/>
      <w:r w:rsidR="00894880" w:rsidRPr="003856D0">
        <w:rPr>
          <w:rFonts w:ascii="Arial" w:hAnsi="Arial" w:cs="Arial"/>
          <w:b/>
          <w:sz w:val="18"/>
          <w:szCs w:val="18"/>
          <w:lang w:val="en-US"/>
        </w:rPr>
        <w:t>Gret</w:t>
      </w:r>
      <w:proofErr w:type="spellEnd"/>
      <w:r w:rsidR="00894880" w:rsidRPr="003856D0">
        <w:rPr>
          <w:rFonts w:ascii="Arial" w:hAnsi="Arial" w:cs="Arial"/>
          <w:b/>
          <w:sz w:val="18"/>
          <w:szCs w:val="18"/>
          <w:lang w:val="en-US"/>
        </w:rPr>
        <w:t xml:space="preserve"> </w:t>
      </w:r>
    </w:p>
    <w:p w14:paraId="0DAC2331" w14:textId="29152A01" w:rsidR="00180F6C" w:rsidRDefault="00180F6C" w:rsidP="1E4DAA85">
      <w:pPr>
        <w:suppressAutoHyphens/>
        <w:spacing w:before="60"/>
        <w:rPr>
          <w:rFonts w:ascii="Arial" w:hAnsi="Arial" w:cs="Arial"/>
          <w:sz w:val="18"/>
          <w:szCs w:val="18"/>
          <w:lang w:val="en-US"/>
        </w:rPr>
      </w:pPr>
      <w:r w:rsidRPr="1E4DAA85">
        <w:rPr>
          <w:rFonts w:ascii="Arial" w:hAnsi="Arial" w:cs="Arial"/>
          <w:sz w:val="18"/>
          <w:szCs w:val="18"/>
          <w:lang w:val="en-US"/>
        </w:rPr>
        <w:t xml:space="preserve">GRET is an international development NGO governed by French law. Since 1976 it has been </w:t>
      </w:r>
      <w:r w:rsidR="00E930F8" w:rsidRPr="1E4DAA85">
        <w:rPr>
          <w:rFonts w:ascii="Arial" w:hAnsi="Arial" w:cs="Arial"/>
          <w:sz w:val="18"/>
          <w:szCs w:val="18"/>
          <w:lang w:val="en-US"/>
        </w:rPr>
        <w:t>striving to contribute to the creation of a fairer and more sustainable world.</w:t>
      </w:r>
      <w:r w:rsidR="00F861EC" w:rsidRPr="1E4DAA85">
        <w:rPr>
          <w:rFonts w:ascii="Arial" w:hAnsi="Arial" w:cs="Arial"/>
          <w:sz w:val="18"/>
          <w:szCs w:val="18"/>
          <w:lang w:val="en-US"/>
        </w:rPr>
        <w:t xml:space="preserve"> GRET</w:t>
      </w:r>
      <w:r w:rsidRPr="1E4DAA85">
        <w:rPr>
          <w:rFonts w:ascii="Arial" w:hAnsi="Arial" w:cs="Arial"/>
          <w:sz w:val="18"/>
          <w:szCs w:val="18"/>
          <w:lang w:val="en-US"/>
        </w:rPr>
        <w:t xml:space="preserve"> is also a professional and innovative NGO, in its vision of the development sector, in its approach involving populations in developing countries, whom it considers as stakeholders in development, and in its practices. To successfully implement its actions, GRET creates alliances and builds diverse long-term partnerships with stakeholders from associations and the economic, public and research sectors in all its countries of operation.</w:t>
      </w:r>
    </w:p>
    <w:p w14:paraId="21206DD7" w14:textId="74229ACB" w:rsidR="00F861EC" w:rsidRDefault="00F861EC" w:rsidP="00180F6C">
      <w:pPr>
        <w:suppressAutoHyphens/>
        <w:spacing w:before="60"/>
        <w:rPr>
          <w:rFonts w:ascii="Arial" w:hAnsi="Arial" w:cs="Arial"/>
          <w:sz w:val="18"/>
          <w:szCs w:val="18"/>
          <w:lang w:val="en-US"/>
        </w:rPr>
      </w:pPr>
    </w:p>
    <w:p w14:paraId="268A7DFE" w14:textId="497DC8C9" w:rsidR="00861DA6" w:rsidRDefault="00F861EC" w:rsidP="00180F6C">
      <w:pPr>
        <w:suppressAutoHyphens/>
        <w:spacing w:before="60"/>
        <w:rPr>
          <w:rStyle w:val="Hyperlink"/>
          <w:rFonts w:ascii="Arial" w:hAnsi="Arial" w:cs="Arial"/>
          <w:sz w:val="18"/>
          <w:szCs w:val="18"/>
          <w:lang w:val="en-US"/>
        </w:rPr>
      </w:pPr>
      <w:r w:rsidRPr="1E4DAA85">
        <w:rPr>
          <w:rFonts w:ascii="Arial" w:hAnsi="Arial" w:cs="Arial"/>
          <w:sz w:val="18"/>
          <w:szCs w:val="18"/>
          <w:lang w:val="en-US"/>
        </w:rPr>
        <w:t>Today, its staff of 650 professionals implement</w:t>
      </w:r>
      <w:r w:rsidR="001D4E77" w:rsidRPr="1E4DAA85">
        <w:rPr>
          <w:rFonts w:ascii="Arial" w:hAnsi="Arial" w:cs="Arial"/>
          <w:sz w:val="18"/>
          <w:szCs w:val="18"/>
          <w:lang w:val="en-US"/>
        </w:rPr>
        <w:t>s</w:t>
      </w:r>
      <w:r w:rsidRPr="1E4DAA85">
        <w:rPr>
          <w:rFonts w:ascii="Arial" w:hAnsi="Arial" w:cs="Arial"/>
          <w:sz w:val="18"/>
          <w:szCs w:val="18"/>
          <w:lang w:val="en-US"/>
        </w:rPr>
        <w:t xml:space="preserve"> more than 200 projects, studies and expert consulting missions in 28 countries, mainly in South-East Asia and Africa. </w:t>
      </w:r>
      <w:hyperlink r:id="rId17">
        <w:r w:rsidR="00180F6C" w:rsidRPr="1E4DAA85">
          <w:rPr>
            <w:rStyle w:val="Hyperlink"/>
            <w:rFonts w:ascii="Arial" w:hAnsi="Arial" w:cs="Arial"/>
            <w:sz w:val="18"/>
            <w:szCs w:val="18"/>
            <w:lang w:val="en-US"/>
          </w:rPr>
          <w:t>https://www.gret.org/?lang=en</w:t>
        </w:r>
      </w:hyperlink>
    </w:p>
    <w:p w14:paraId="0FD10E54" w14:textId="0B45C090" w:rsidR="00180F6C" w:rsidRPr="003856D0" w:rsidRDefault="00180F6C" w:rsidP="1E4DAA85">
      <w:pPr>
        <w:suppressAutoHyphens/>
        <w:spacing w:before="60"/>
        <w:rPr>
          <w:rFonts w:ascii="Arial" w:hAnsi="Arial" w:cs="Arial"/>
          <w:sz w:val="18"/>
          <w:szCs w:val="18"/>
          <w:lang w:val="en-US"/>
        </w:rPr>
      </w:pPr>
    </w:p>
    <w:p w14:paraId="0BCAF443" w14:textId="77777777" w:rsidR="00E366A3" w:rsidRPr="003856D0" w:rsidRDefault="00E366A3" w:rsidP="00613A42">
      <w:pPr>
        <w:spacing w:before="60"/>
        <w:rPr>
          <w:rFonts w:ascii="Arial" w:hAnsi="Arial" w:cs="Arial"/>
          <w:sz w:val="18"/>
          <w:szCs w:val="18"/>
          <w:lang w:val="en-US"/>
        </w:rPr>
      </w:pPr>
    </w:p>
    <w:p w14:paraId="215D1978" w14:textId="21CBC9EC" w:rsidR="0022501A" w:rsidRPr="003856D0" w:rsidRDefault="0022501A" w:rsidP="1E4DAA85">
      <w:pPr>
        <w:spacing w:before="0"/>
        <w:rPr>
          <w:rFonts w:ascii="Arial" w:hAnsi="Arial" w:cs="Arial"/>
          <w:sz w:val="18"/>
          <w:szCs w:val="18"/>
          <w:lang w:val="en-GB"/>
        </w:rPr>
      </w:pPr>
    </w:p>
    <w:p w14:paraId="087271CD" w14:textId="46C833C1" w:rsidR="00547C95" w:rsidRPr="003856D0" w:rsidRDefault="00547C95" w:rsidP="00613A42">
      <w:pPr>
        <w:spacing w:before="60"/>
        <w:rPr>
          <w:rFonts w:ascii="Arial" w:hAnsi="Arial" w:cs="Arial"/>
          <w:sz w:val="18"/>
          <w:szCs w:val="18"/>
          <w:lang w:val="en-GB"/>
        </w:rPr>
      </w:pPr>
    </w:p>
    <w:sectPr w:rsidR="00547C95" w:rsidRPr="003856D0" w:rsidSect="0047248F">
      <w:headerReference w:type="even" r:id="rId18"/>
      <w:headerReference w:type="default" r:id="rId19"/>
      <w:footerReference w:type="even" r:id="rId20"/>
      <w:footerReference w:type="default" r:id="rId21"/>
      <w:headerReference w:type="first" r:id="rId22"/>
      <w:footerReference w:type="first" r:id="rId23"/>
      <w:type w:val="oddPage"/>
      <w:pgSz w:w="11906" w:h="16838" w:code="9"/>
      <w:pgMar w:top="1985" w:right="1588" w:bottom="1985" w:left="1588" w:header="340" w:footer="907" w:gutter="0"/>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7F0AD" w14:textId="77777777" w:rsidR="009E734E" w:rsidRDefault="009E734E">
      <w:pPr>
        <w:spacing w:before="0"/>
      </w:pPr>
      <w:r>
        <w:separator/>
      </w:r>
    </w:p>
  </w:endnote>
  <w:endnote w:type="continuationSeparator" w:id="0">
    <w:p w14:paraId="66008A71" w14:textId="77777777" w:rsidR="009E734E" w:rsidRDefault="009E734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LT Std 57 Cn">
    <w:altName w:val="Calibri"/>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00004FF" w:usb2="00000000" w:usb3="00000000" w:csb0="0000019F" w:csb1="00000000"/>
  </w:font>
  <w:font w:name="DokChampa">
    <w:altName w:val="Times New Roman"/>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8C6B" w14:textId="77777777" w:rsidR="007B0330" w:rsidRDefault="007B03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5E5BA5C" w14:textId="77777777" w:rsidR="007B0330" w:rsidRDefault="007B03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BEED6" w14:textId="77777777" w:rsidR="009B61D5" w:rsidRDefault="009B61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20A39" w14:textId="77777777" w:rsidR="009B61D5" w:rsidRDefault="009B61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D53B9" w14:textId="77777777" w:rsidR="009E734E" w:rsidRDefault="009E734E">
      <w:pPr>
        <w:pStyle w:val="Footer"/>
        <w:pBdr>
          <w:top w:val="single" w:sz="2" w:space="1" w:color="auto"/>
        </w:pBdr>
        <w:tabs>
          <w:tab w:val="clear" w:pos="4536"/>
          <w:tab w:val="clear" w:pos="9072"/>
        </w:tabs>
        <w:spacing w:before="240"/>
        <w:ind w:right="6237"/>
        <w:rPr>
          <w:sz w:val="8"/>
        </w:rPr>
      </w:pPr>
    </w:p>
  </w:footnote>
  <w:footnote w:type="continuationSeparator" w:id="0">
    <w:p w14:paraId="271F8F71" w14:textId="77777777" w:rsidR="009E734E" w:rsidRDefault="009E734E">
      <w:pPr>
        <w:pStyle w:val="Footer"/>
        <w:pBdr>
          <w:top w:val="single" w:sz="2" w:space="1" w:color="auto"/>
        </w:pBdr>
        <w:tabs>
          <w:tab w:val="clear" w:pos="4536"/>
          <w:tab w:val="clear" w:pos="9072"/>
        </w:tabs>
        <w:spacing w:before="240"/>
        <w:ind w:right="6237"/>
        <w:rPr>
          <w:sz w:val="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6B1C6" w14:textId="77777777" w:rsidR="009B61D5" w:rsidRDefault="009B61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36E54" w14:textId="35CCA6EB" w:rsidR="007B0330" w:rsidRDefault="009B61D5" w:rsidP="006D52EC">
    <w:pPr>
      <w:jc w:val="left"/>
      <w:rPr>
        <w:rFonts w:ascii="Univers LT Std 57 Cn" w:hAnsi="Univers LT Std 57 Cn"/>
        <w:b/>
      </w:rPr>
    </w:pPr>
    <w:r w:rsidRPr="00861DA6">
      <w:rPr>
        <w:rFonts w:ascii="Univers LT Std 57 Cn" w:hAnsi="Univers LT Std 57 Cn"/>
        <w:b/>
        <w:noProof/>
        <w:highlight w:val="yellow"/>
        <w:lang w:val="en-GB" w:eastAsia="en-GB"/>
      </w:rPr>
      <w:drawing>
        <wp:anchor distT="0" distB="0" distL="114300" distR="114300" simplePos="0" relativeHeight="251656192" behindDoc="0" locked="0" layoutInCell="1" allowOverlap="1" wp14:anchorId="51AE4DF8" wp14:editId="1C8C93D4">
          <wp:simplePos x="0" y="0"/>
          <wp:positionH relativeFrom="column">
            <wp:posOffset>4494555</wp:posOffset>
          </wp:positionH>
          <wp:positionV relativeFrom="paragraph">
            <wp:posOffset>333959</wp:posOffset>
          </wp:positionV>
          <wp:extent cx="1038225" cy="431800"/>
          <wp:effectExtent l="0" t="0" r="9525" b="635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D_embleme_horizontale_designation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8225" cy="431800"/>
                  </a:xfrm>
                  <a:prstGeom prst="rect">
                    <a:avLst/>
                  </a:prstGeom>
                </pic:spPr>
              </pic:pic>
            </a:graphicData>
          </a:graphic>
          <wp14:sizeRelH relativeFrom="page">
            <wp14:pctWidth>0</wp14:pctWidth>
          </wp14:sizeRelH>
          <wp14:sizeRelV relativeFrom="page">
            <wp14:pctHeight>0</wp14:pctHeight>
          </wp14:sizeRelV>
        </wp:anchor>
      </w:drawing>
    </w:r>
    <w:r w:rsidR="0047248F">
      <w:rPr>
        <w:rFonts w:ascii="Univers LT Std 57 Cn" w:hAnsi="Univers LT Std 57 Cn"/>
        <w:b/>
        <w:noProof/>
        <w:lang w:val="en-GB" w:eastAsia="en-GB"/>
      </w:rPr>
      <w:drawing>
        <wp:inline distT="0" distB="0" distL="0" distR="0" wp14:anchorId="50643D78" wp14:editId="6935DA95">
          <wp:extent cx="704850" cy="7048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Gret_sanstexte.png"/>
                  <pic:cNvPicPr/>
                </pic:nvPicPr>
                <pic:blipFill>
                  <a:blip r:embed="rId2">
                    <a:extLst>
                      <a:ext uri="{28A0092B-C50C-407E-A947-70E740481C1C}">
                        <a14:useLocalDpi xmlns:a14="http://schemas.microsoft.com/office/drawing/2010/main" val="0"/>
                      </a:ext>
                    </a:extLst>
                  </a:blip>
                  <a:stretch>
                    <a:fillRect/>
                  </a:stretch>
                </pic:blipFill>
                <pic:spPr>
                  <a:xfrm>
                    <a:off x="0" y="0"/>
                    <a:ext cx="704850" cy="704850"/>
                  </a:xfrm>
                  <a:prstGeom prst="rect">
                    <a:avLst/>
                  </a:prstGeom>
                </pic:spPr>
              </pic:pic>
            </a:graphicData>
          </a:graphic>
        </wp:inline>
      </w:drawing>
    </w:r>
    <w:r>
      <w:rPr>
        <w:rFonts w:ascii="Univers LT Std 57 Cn" w:hAnsi="Univers LT Std 57 Cn"/>
        <w:b/>
      </w:rPr>
      <w:tab/>
    </w:r>
    <w:r>
      <w:rPr>
        <w:rFonts w:ascii="Univers LT Std 57 Cn" w:hAnsi="Univers LT Std 57 Cn"/>
        <w:b/>
      </w:rPr>
      <w:tab/>
    </w:r>
    <w:r>
      <w:rPr>
        <w:rFonts w:ascii="Univers LT Std 57 Cn" w:hAnsi="Univers LT Std 57 Cn"/>
        <w:b/>
      </w:rPr>
      <w:tab/>
    </w:r>
    <w:r>
      <w:rPr>
        <w:rFonts w:ascii="Univers LT Std 57 Cn" w:hAnsi="Univers LT Std 57 Cn"/>
        <w:b/>
      </w:rPr>
      <w:tab/>
    </w:r>
    <w:r>
      <w:rPr>
        <w:rFonts w:ascii="Arial" w:hAnsi="Arial" w:cs="Arial"/>
        <w:b/>
        <w:noProof/>
        <w:sz w:val="24"/>
        <w:szCs w:val="28"/>
        <w:lang w:val="en-GB" w:eastAsia="en-GB"/>
      </w:rPr>
      <w:drawing>
        <wp:inline distT="0" distB="0" distL="0" distR="0" wp14:anchorId="1A2DF2BB" wp14:editId="42D74802">
          <wp:extent cx="760781" cy="756163"/>
          <wp:effectExtent l="0" t="0" r="127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 logo.jpg"/>
                  <pic:cNvPicPr/>
                </pic:nvPicPr>
                <pic:blipFill>
                  <a:blip r:embed="rId3">
                    <a:extLst>
                      <a:ext uri="{28A0092B-C50C-407E-A947-70E740481C1C}">
                        <a14:useLocalDpi xmlns:a14="http://schemas.microsoft.com/office/drawing/2010/main" val="0"/>
                      </a:ext>
                    </a:extLst>
                  </a:blip>
                  <a:stretch>
                    <a:fillRect/>
                  </a:stretch>
                </pic:blipFill>
                <pic:spPr>
                  <a:xfrm>
                    <a:off x="0" y="0"/>
                    <a:ext cx="766303" cy="761652"/>
                  </a:xfrm>
                  <a:prstGeom prst="rect">
                    <a:avLst/>
                  </a:prstGeom>
                </pic:spPr>
              </pic:pic>
            </a:graphicData>
          </a:graphic>
        </wp:inline>
      </w:drawing>
    </w:r>
  </w:p>
  <w:p w14:paraId="5B2C867F" w14:textId="4F5C066C" w:rsidR="007B0330" w:rsidRPr="001B3B92" w:rsidRDefault="007B0330" w:rsidP="0082103D">
    <w:pPr>
      <w:rPr>
        <w:rFonts w:ascii="Arial" w:hAnsi="Arial" w:cs="Arial"/>
        <w:b/>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A0787" w14:textId="77777777" w:rsidR="009B61D5" w:rsidRDefault="009B61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7C30AC22"/>
    <w:lvl w:ilvl="0">
      <w:start w:val="1"/>
      <w:numFmt w:val="decimal"/>
      <w:pStyle w:val="ListNumber"/>
      <w:lvlText w:val="%1."/>
      <w:lvlJc w:val="left"/>
      <w:pPr>
        <w:tabs>
          <w:tab w:val="num" w:pos="360"/>
        </w:tabs>
        <w:ind w:left="340" w:hanging="340"/>
      </w:pPr>
    </w:lvl>
  </w:abstractNum>
  <w:abstractNum w:abstractNumId="1" w15:restartNumberingAfterBreak="0">
    <w:nsid w:val="091931B6"/>
    <w:multiLevelType w:val="multilevel"/>
    <w:tmpl w:val="E1CA8DE2"/>
    <w:lvl w:ilvl="0">
      <w:start w:val="1"/>
      <w:numFmt w:val="none"/>
      <w:pStyle w:val="Titredintercalaire"/>
      <w:suff w:val="nothing"/>
      <w:lvlText w:val="%1"/>
      <w:lvlJc w:val="left"/>
      <w:pPr>
        <w:ind w:left="0" w:firstLine="0"/>
      </w:pPr>
    </w:lvl>
    <w:lvl w:ilvl="1">
      <w:start w:val="1"/>
      <w:numFmt w:val="none"/>
      <w:pStyle w:val="Titreprincipal"/>
      <w:suff w:val="nothing"/>
      <w:lvlText w:val="%2"/>
      <w:lvlJc w:val="left"/>
      <w:pPr>
        <w:ind w:left="0" w:firstLine="0"/>
      </w:pPr>
    </w:lvl>
    <w:lvl w:ilvl="2">
      <w:start w:val="1"/>
      <w:numFmt w:val="none"/>
      <w:pStyle w:val="Titredannexe"/>
      <w:suff w:val="nothing"/>
      <w:lvlText w:val=""/>
      <w:lvlJc w:val="left"/>
      <w:pPr>
        <w:ind w:left="0" w:firstLine="0"/>
      </w:pPr>
      <w:rPr>
        <w:rFonts w:ascii="Arial Black" w:hAnsi="Tahoma" w:hint="default"/>
      </w:rPr>
    </w:lvl>
    <w:lvl w:ilvl="3">
      <w:start w:val="1"/>
      <w:numFmt w:val="upperRoman"/>
      <w:pStyle w:val="Heading1"/>
      <w:lvlText w:val="%4."/>
      <w:lvlJc w:val="left"/>
      <w:pPr>
        <w:tabs>
          <w:tab w:val="num" w:pos="720"/>
        </w:tabs>
        <w:ind w:left="510" w:hanging="510"/>
      </w:pPr>
    </w:lvl>
    <w:lvl w:ilvl="4">
      <w:start w:val="1"/>
      <w:numFmt w:val="decimal"/>
      <w:pStyle w:val="Heading2"/>
      <w:lvlText w:val="%1%5."/>
      <w:lvlJc w:val="left"/>
      <w:pPr>
        <w:tabs>
          <w:tab w:val="num" w:pos="510"/>
        </w:tabs>
        <w:ind w:left="510" w:hanging="510"/>
      </w:pPr>
    </w:lvl>
    <w:lvl w:ilvl="5">
      <w:start w:val="1"/>
      <w:numFmt w:val="decimal"/>
      <w:pStyle w:val="Heading3"/>
      <w:lvlText w:val="%5.%6"/>
      <w:lvlJc w:val="left"/>
      <w:pPr>
        <w:tabs>
          <w:tab w:val="num" w:pos="510"/>
        </w:tabs>
        <w:ind w:left="510" w:hanging="510"/>
      </w:pPr>
    </w:lvl>
    <w:lvl w:ilvl="6">
      <w:start w:val="1"/>
      <w:numFmt w:val="none"/>
      <w:pStyle w:val="Heading4"/>
      <w:suff w:val="nothing"/>
      <w:lvlText w:val=""/>
      <w:lvlJc w:val="left"/>
      <w:pPr>
        <w:ind w:left="0" w:firstLine="0"/>
      </w:pPr>
    </w:lvl>
    <w:lvl w:ilvl="7">
      <w:start w:val="1"/>
      <w:numFmt w:val="bullet"/>
      <w:pStyle w:val="Pucepourtitre"/>
      <w:lvlText w:val=""/>
      <w:lvlJc w:val="left"/>
      <w:pPr>
        <w:tabs>
          <w:tab w:val="num" w:pos="360"/>
        </w:tabs>
        <w:ind w:left="340" w:hanging="340"/>
      </w:pPr>
      <w:rPr>
        <w:rFonts w:ascii="Wingdings" w:hAnsi="Wingdings" w:hint="default"/>
        <w:sz w:val="20"/>
      </w:rPr>
    </w:lvl>
    <w:lvl w:ilvl="8">
      <w:start w:val="1"/>
      <w:numFmt w:val="none"/>
      <w:suff w:val="nothing"/>
      <w:lvlText w:val=""/>
      <w:lvlJc w:val="left"/>
      <w:pPr>
        <w:ind w:left="0" w:firstLine="0"/>
      </w:pPr>
      <w:rPr>
        <w:rFonts w:hint="default"/>
      </w:rPr>
    </w:lvl>
  </w:abstractNum>
  <w:abstractNum w:abstractNumId="2" w15:restartNumberingAfterBreak="0">
    <w:nsid w:val="0CEA1A90"/>
    <w:multiLevelType w:val="hybridMultilevel"/>
    <w:tmpl w:val="785266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BD7EE7"/>
    <w:multiLevelType w:val="hybridMultilevel"/>
    <w:tmpl w:val="FA08C34A"/>
    <w:lvl w:ilvl="0" w:tplc="3180463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5" w15:restartNumberingAfterBreak="0">
    <w:nsid w:val="190765B2"/>
    <w:multiLevelType w:val="singleLevel"/>
    <w:tmpl w:val="02EEACB4"/>
    <w:lvl w:ilvl="0">
      <w:start w:val="1"/>
      <w:numFmt w:val="bullet"/>
      <w:pStyle w:val="Pucepourparagraphe"/>
      <w:lvlText w:val=""/>
      <w:lvlJc w:val="left"/>
      <w:pPr>
        <w:tabs>
          <w:tab w:val="num" w:pos="360"/>
        </w:tabs>
        <w:ind w:left="340" w:hanging="340"/>
      </w:pPr>
      <w:rPr>
        <w:rFonts w:ascii="Wingdings" w:hAnsi="Wingdings" w:hint="default"/>
        <w:sz w:val="20"/>
      </w:rPr>
    </w:lvl>
  </w:abstractNum>
  <w:abstractNum w:abstractNumId="6" w15:restartNumberingAfterBreak="0">
    <w:nsid w:val="24B86A34"/>
    <w:multiLevelType w:val="singleLevel"/>
    <w:tmpl w:val="0F04842E"/>
    <w:lvl w:ilvl="0">
      <w:start w:val="1"/>
      <w:numFmt w:val="decimal"/>
      <w:pStyle w:val="TOC5"/>
      <w:lvlText w:val="Annexe %1"/>
      <w:lvlJc w:val="left"/>
      <w:pPr>
        <w:tabs>
          <w:tab w:val="num" w:pos="1440"/>
        </w:tabs>
        <w:ind w:left="284" w:hanging="284"/>
      </w:pPr>
    </w:lvl>
  </w:abstractNum>
  <w:abstractNum w:abstractNumId="7" w15:restartNumberingAfterBreak="0">
    <w:nsid w:val="24CB3FF6"/>
    <w:multiLevelType w:val="multilevel"/>
    <w:tmpl w:val="DF185B4A"/>
    <w:lvl w:ilvl="0">
      <w:start w:val="1"/>
      <w:numFmt w:val="upperRoman"/>
      <w:lvlText w:val="%1."/>
      <w:lvlJc w:val="left"/>
      <w:pPr>
        <w:tabs>
          <w:tab w:val="num" w:pos="720"/>
        </w:tabs>
        <w:ind w:left="432" w:hanging="432"/>
      </w:pPr>
    </w:lvl>
    <w:lvl w:ilvl="1">
      <w:start w:val="1"/>
      <w:numFmt w:val="upperRoman"/>
      <w:lvlText w:val="%2."/>
      <w:lvlJc w:val="left"/>
      <w:pPr>
        <w:tabs>
          <w:tab w:val="num" w:pos="720"/>
        </w:tabs>
        <w:ind w:left="431" w:hanging="431"/>
      </w:pPr>
    </w:lvl>
    <w:lvl w:ilvl="2">
      <w:start w:val="1"/>
      <w:numFmt w:val="decimal"/>
      <w:lvlText w:val="%3."/>
      <w:lvlJc w:val="left"/>
      <w:pPr>
        <w:tabs>
          <w:tab w:val="num" w:pos="431"/>
        </w:tabs>
        <w:ind w:left="431" w:hanging="431"/>
      </w:pPr>
    </w:lvl>
    <w:lvl w:ilvl="3">
      <w:start w:val="1"/>
      <w:numFmt w:val="none"/>
      <w:lvlText w:val=""/>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66D5725"/>
    <w:multiLevelType w:val="hybridMultilevel"/>
    <w:tmpl w:val="8034C7B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421811"/>
    <w:multiLevelType w:val="hybridMultilevel"/>
    <w:tmpl w:val="ECECB120"/>
    <w:lvl w:ilvl="0" w:tplc="A8985E02">
      <w:start w:val="1"/>
      <w:numFmt w:val="bullet"/>
      <w:lvlText w:val="&quot;"/>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1F280C"/>
    <w:multiLevelType w:val="hybridMultilevel"/>
    <w:tmpl w:val="07E67D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0A1038"/>
    <w:multiLevelType w:val="singleLevel"/>
    <w:tmpl w:val="00000000"/>
    <w:lvl w:ilvl="0">
      <w:start w:val="1"/>
      <w:numFmt w:val="bullet"/>
      <w:lvlText w:val=""/>
      <w:legacy w:legacy="1" w:legacySpace="0" w:legacyIndent="360"/>
      <w:lvlJc w:val="left"/>
      <w:rPr>
        <w:rFonts w:ascii="Symbol" w:hAnsi="Symbol" w:hint="default"/>
      </w:rPr>
    </w:lvl>
  </w:abstractNum>
  <w:abstractNum w:abstractNumId="12" w15:restartNumberingAfterBreak="0">
    <w:nsid w:val="546616B1"/>
    <w:multiLevelType w:val="hybridMultilevel"/>
    <w:tmpl w:val="803C19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BD83787"/>
    <w:multiLevelType w:val="singleLevel"/>
    <w:tmpl w:val="982C3418"/>
    <w:lvl w:ilvl="0">
      <w:start w:val="1"/>
      <w:numFmt w:val="bullet"/>
      <w:pStyle w:val="Tirets"/>
      <w:lvlText w:val="–"/>
      <w:lvlJc w:val="left"/>
      <w:pPr>
        <w:tabs>
          <w:tab w:val="num" w:pos="700"/>
        </w:tabs>
        <w:ind w:left="624" w:hanging="284"/>
      </w:pPr>
      <w:rPr>
        <w:rFonts w:ascii="Times New Roman" w:hAnsi="Times New Roman" w:hint="default"/>
      </w:rPr>
    </w:lvl>
  </w:abstractNum>
  <w:abstractNum w:abstractNumId="14" w15:restartNumberingAfterBreak="0">
    <w:nsid w:val="718D75D8"/>
    <w:multiLevelType w:val="hybridMultilevel"/>
    <w:tmpl w:val="707008EE"/>
    <w:lvl w:ilvl="0" w:tplc="092EA55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B77453C"/>
    <w:multiLevelType w:val="hybridMultilevel"/>
    <w:tmpl w:val="A2ECE40A"/>
    <w:lvl w:ilvl="0" w:tplc="44EEC71A">
      <w:start w:val="1"/>
      <w:numFmt w:val="bullet"/>
      <w:lvlText w:val="-"/>
      <w:lvlJc w:val="left"/>
      <w:pPr>
        <w:ind w:left="360" w:hanging="360"/>
      </w:pPr>
      <w:rPr>
        <w:rFonts w:ascii="Times New Roman" w:eastAsia="Times New Roman" w:hAnsi="Times New Roman" w:cs="Times New Roman" w:hint="default"/>
        <w:u w:val="no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7BCD482E"/>
    <w:multiLevelType w:val="hybridMultilevel"/>
    <w:tmpl w:val="888AA3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1"/>
  </w:num>
  <w:num w:numId="4">
    <w:abstractNumId w:val="7"/>
  </w:num>
  <w:num w:numId="5">
    <w:abstractNumId w:val="1"/>
  </w:num>
  <w:num w:numId="6">
    <w:abstractNumId w:val="0"/>
  </w:num>
  <w:num w:numId="7">
    <w:abstractNumId w:val="4"/>
  </w:num>
  <w:num w:numId="8">
    <w:abstractNumId w:val="5"/>
  </w:num>
  <w:num w:numId="9">
    <w:abstractNumId w:val="13"/>
  </w:num>
  <w:num w:numId="10">
    <w:abstractNumId w:val="12"/>
  </w:num>
  <w:num w:numId="11">
    <w:abstractNumId w:val="2"/>
  </w:num>
  <w:num w:numId="12">
    <w:abstractNumId w:val="15"/>
  </w:num>
  <w:num w:numId="13">
    <w:abstractNumId w:val="14"/>
  </w:num>
  <w:num w:numId="14">
    <w:abstractNumId w:val="8"/>
  </w:num>
  <w:num w:numId="15">
    <w:abstractNumId w:val="3"/>
  </w:num>
  <w:num w:numId="16">
    <w:abstractNumId w:val="9"/>
  </w:num>
  <w:num w:numId="17">
    <w:abstractNumId w:val="16"/>
  </w:num>
  <w:num w:numId="18">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trackRevisions/>
  <w:doNotTrackFormatting/>
  <w:defaultTabStop w:val="709"/>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fillcolor="white">
      <v:fill color="white"/>
      <v:stroke weight=".25pt"/>
      <v:textbox inset="2mm,2mm,2mm,2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809C4"/>
    <w:rsid w:val="000039A5"/>
    <w:rsid w:val="0000483A"/>
    <w:rsid w:val="00005E6E"/>
    <w:rsid w:val="00012B3D"/>
    <w:rsid w:val="00016666"/>
    <w:rsid w:val="00016EA9"/>
    <w:rsid w:val="00022831"/>
    <w:rsid w:val="00023C06"/>
    <w:rsid w:val="00027C96"/>
    <w:rsid w:val="00030B7C"/>
    <w:rsid w:val="00032C7B"/>
    <w:rsid w:val="000349BA"/>
    <w:rsid w:val="000440D7"/>
    <w:rsid w:val="00046F0F"/>
    <w:rsid w:val="00052C99"/>
    <w:rsid w:val="0006106C"/>
    <w:rsid w:val="00065026"/>
    <w:rsid w:val="000652D7"/>
    <w:rsid w:val="00071D3D"/>
    <w:rsid w:val="00076D07"/>
    <w:rsid w:val="00077EA4"/>
    <w:rsid w:val="000809C4"/>
    <w:rsid w:val="0009222B"/>
    <w:rsid w:val="000934D3"/>
    <w:rsid w:val="000961ED"/>
    <w:rsid w:val="000970DA"/>
    <w:rsid w:val="0009780D"/>
    <w:rsid w:val="000A4BF7"/>
    <w:rsid w:val="000A534B"/>
    <w:rsid w:val="000A60A3"/>
    <w:rsid w:val="000A65A3"/>
    <w:rsid w:val="000C36F5"/>
    <w:rsid w:val="000E3BCE"/>
    <w:rsid w:val="000F365B"/>
    <w:rsid w:val="000F4CE6"/>
    <w:rsid w:val="00112416"/>
    <w:rsid w:val="00115D43"/>
    <w:rsid w:val="00121EB7"/>
    <w:rsid w:val="00123936"/>
    <w:rsid w:val="0013291E"/>
    <w:rsid w:val="001356BC"/>
    <w:rsid w:val="00136DD1"/>
    <w:rsid w:val="00142E98"/>
    <w:rsid w:val="00143377"/>
    <w:rsid w:val="001437B0"/>
    <w:rsid w:val="00144110"/>
    <w:rsid w:val="00144B46"/>
    <w:rsid w:val="00144DE2"/>
    <w:rsid w:val="00180F6C"/>
    <w:rsid w:val="00182612"/>
    <w:rsid w:val="00191AEC"/>
    <w:rsid w:val="001969BA"/>
    <w:rsid w:val="00197941"/>
    <w:rsid w:val="001B0163"/>
    <w:rsid w:val="001B3B92"/>
    <w:rsid w:val="001D0E6E"/>
    <w:rsid w:val="001D4472"/>
    <w:rsid w:val="001D4AAC"/>
    <w:rsid w:val="001D4E77"/>
    <w:rsid w:val="001E1F04"/>
    <w:rsid w:val="001E3AE2"/>
    <w:rsid w:val="001E4416"/>
    <w:rsid w:val="001E6767"/>
    <w:rsid w:val="001F1843"/>
    <w:rsid w:val="001F6D49"/>
    <w:rsid w:val="002000EF"/>
    <w:rsid w:val="0020634C"/>
    <w:rsid w:val="00214879"/>
    <w:rsid w:val="0022501A"/>
    <w:rsid w:val="00225055"/>
    <w:rsid w:val="00227A01"/>
    <w:rsid w:val="00231449"/>
    <w:rsid w:val="00236BA8"/>
    <w:rsid w:val="002457FF"/>
    <w:rsid w:val="002518BA"/>
    <w:rsid w:val="00257E56"/>
    <w:rsid w:val="00270C37"/>
    <w:rsid w:val="00281136"/>
    <w:rsid w:val="00286C80"/>
    <w:rsid w:val="002877D3"/>
    <w:rsid w:val="0029000F"/>
    <w:rsid w:val="002B477A"/>
    <w:rsid w:val="002B4B21"/>
    <w:rsid w:val="002C25E0"/>
    <w:rsid w:val="002C55C5"/>
    <w:rsid w:val="002E791A"/>
    <w:rsid w:val="002F2755"/>
    <w:rsid w:val="002F60B2"/>
    <w:rsid w:val="00303987"/>
    <w:rsid w:val="00305212"/>
    <w:rsid w:val="0030679D"/>
    <w:rsid w:val="00313849"/>
    <w:rsid w:val="003145A4"/>
    <w:rsid w:val="00314BF0"/>
    <w:rsid w:val="003229B9"/>
    <w:rsid w:val="0033145B"/>
    <w:rsid w:val="00340EEA"/>
    <w:rsid w:val="00360E84"/>
    <w:rsid w:val="0036646D"/>
    <w:rsid w:val="003729CE"/>
    <w:rsid w:val="00373254"/>
    <w:rsid w:val="003739D6"/>
    <w:rsid w:val="00382B1E"/>
    <w:rsid w:val="003856D0"/>
    <w:rsid w:val="0038789D"/>
    <w:rsid w:val="003A547F"/>
    <w:rsid w:val="003B606E"/>
    <w:rsid w:val="003C3869"/>
    <w:rsid w:val="003F33E7"/>
    <w:rsid w:val="00401EF0"/>
    <w:rsid w:val="0040470C"/>
    <w:rsid w:val="00407096"/>
    <w:rsid w:val="00415E97"/>
    <w:rsid w:val="0042053C"/>
    <w:rsid w:val="0042209F"/>
    <w:rsid w:val="0043033E"/>
    <w:rsid w:val="00433DBF"/>
    <w:rsid w:val="00436F13"/>
    <w:rsid w:val="004444CE"/>
    <w:rsid w:val="00456116"/>
    <w:rsid w:val="004627EB"/>
    <w:rsid w:val="00464F09"/>
    <w:rsid w:val="0047248F"/>
    <w:rsid w:val="00473C65"/>
    <w:rsid w:val="00474E72"/>
    <w:rsid w:val="004803C4"/>
    <w:rsid w:val="00487337"/>
    <w:rsid w:val="00487A68"/>
    <w:rsid w:val="004902FC"/>
    <w:rsid w:val="00491EE2"/>
    <w:rsid w:val="00497D4B"/>
    <w:rsid w:val="004A34C7"/>
    <w:rsid w:val="004B4C55"/>
    <w:rsid w:val="004C1444"/>
    <w:rsid w:val="004C2454"/>
    <w:rsid w:val="004C7CA7"/>
    <w:rsid w:val="004D0559"/>
    <w:rsid w:val="004D11B2"/>
    <w:rsid w:val="004D1E61"/>
    <w:rsid w:val="004D4822"/>
    <w:rsid w:val="004E18DF"/>
    <w:rsid w:val="004F3941"/>
    <w:rsid w:val="00503866"/>
    <w:rsid w:val="00503B09"/>
    <w:rsid w:val="0050630B"/>
    <w:rsid w:val="0051100B"/>
    <w:rsid w:val="00522ED0"/>
    <w:rsid w:val="00532A43"/>
    <w:rsid w:val="00542E27"/>
    <w:rsid w:val="00544E5E"/>
    <w:rsid w:val="00546C57"/>
    <w:rsid w:val="00547C95"/>
    <w:rsid w:val="00562F0D"/>
    <w:rsid w:val="005718DD"/>
    <w:rsid w:val="005756E2"/>
    <w:rsid w:val="00587F95"/>
    <w:rsid w:val="0059365C"/>
    <w:rsid w:val="00596DB0"/>
    <w:rsid w:val="005A6E52"/>
    <w:rsid w:val="005B23E2"/>
    <w:rsid w:val="005B4216"/>
    <w:rsid w:val="005C18E0"/>
    <w:rsid w:val="005D130F"/>
    <w:rsid w:val="005D568D"/>
    <w:rsid w:val="005E01FB"/>
    <w:rsid w:val="005E09C0"/>
    <w:rsid w:val="005E4A0A"/>
    <w:rsid w:val="005F2365"/>
    <w:rsid w:val="005F25EC"/>
    <w:rsid w:val="005F4AF7"/>
    <w:rsid w:val="00606F27"/>
    <w:rsid w:val="0061339D"/>
    <w:rsid w:val="00613A42"/>
    <w:rsid w:val="00613C44"/>
    <w:rsid w:val="00620676"/>
    <w:rsid w:val="006235CC"/>
    <w:rsid w:val="006265A6"/>
    <w:rsid w:val="0062791D"/>
    <w:rsid w:val="006353DB"/>
    <w:rsid w:val="00635954"/>
    <w:rsid w:val="006438E6"/>
    <w:rsid w:val="00645410"/>
    <w:rsid w:val="006661AB"/>
    <w:rsid w:val="00667D50"/>
    <w:rsid w:val="00674D9D"/>
    <w:rsid w:val="00677DB1"/>
    <w:rsid w:val="00685AC6"/>
    <w:rsid w:val="006A2372"/>
    <w:rsid w:val="006B2687"/>
    <w:rsid w:val="006B3581"/>
    <w:rsid w:val="006B61D4"/>
    <w:rsid w:val="006C4636"/>
    <w:rsid w:val="006D1A43"/>
    <w:rsid w:val="006D449D"/>
    <w:rsid w:val="006D52EC"/>
    <w:rsid w:val="006E3784"/>
    <w:rsid w:val="006F6636"/>
    <w:rsid w:val="00701846"/>
    <w:rsid w:val="00704808"/>
    <w:rsid w:val="00717C86"/>
    <w:rsid w:val="00724F32"/>
    <w:rsid w:val="0072579A"/>
    <w:rsid w:val="00725BC3"/>
    <w:rsid w:val="007331FC"/>
    <w:rsid w:val="007345C3"/>
    <w:rsid w:val="00734BBC"/>
    <w:rsid w:val="00736270"/>
    <w:rsid w:val="00751CD0"/>
    <w:rsid w:val="007541E2"/>
    <w:rsid w:val="00755701"/>
    <w:rsid w:val="00766B41"/>
    <w:rsid w:val="00772755"/>
    <w:rsid w:val="00773BB1"/>
    <w:rsid w:val="00773FD9"/>
    <w:rsid w:val="0077766F"/>
    <w:rsid w:val="00781C05"/>
    <w:rsid w:val="00786FFD"/>
    <w:rsid w:val="007A05E3"/>
    <w:rsid w:val="007A1E92"/>
    <w:rsid w:val="007A3B22"/>
    <w:rsid w:val="007A6CA6"/>
    <w:rsid w:val="007A7880"/>
    <w:rsid w:val="007B0330"/>
    <w:rsid w:val="007B3F55"/>
    <w:rsid w:val="007C0093"/>
    <w:rsid w:val="007C6098"/>
    <w:rsid w:val="007F0E32"/>
    <w:rsid w:val="007F3DD4"/>
    <w:rsid w:val="00815358"/>
    <w:rsid w:val="0082103D"/>
    <w:rsid w:val="00823AEB"/>
    <w:rsid w:val="00827B3C"/>
    <w:rsid w:val="00830C63"/>
    <w:rsid w:val="00835D69"/>
    <w:rsid w:val="0084599F"/>
    <w:rsid w:val="008574D8"/>
    <w:rsid w:val="008614E6"/>
    <w:rsid w:val="00861DA6"/>
    <w:rsid w:val="00881A40"/>
    <w:rsid w:val="0088233C"/>
    <w:rsid w:val="00884ABF"/>
    <w:rsid w:val="00890756"/>
    <w:rsid w:val="00890CBC"/>
    <w:rsid w:val="008914B1"/>
    <w:rsid w:val="00893DF6"/>
    <w:rsid w:val="00894880"/>
    <w:rsid w:val="008A263F"/>
    <w:rsid w:val="008B7A5C"/>
    <w:rsid w:val="008C10FB"/>
    <w:rsid w:val="008D1B14"/>
    <w:rsid w:val="008D4647"/>
    <w:rsid w:val="008D68E2"/>
    <w:rsid w:val="008E145C"/>
    <w:rsid w:val="008F30B0"/>
    <w:rsid w:val="00917E20"/>
    <w:rsid w:val="00922DEB"/>
    <w:rsid w:val="00924240"/>
    <w:rsid w:val="00932336"/>
    <w:rsid w:val="00940330"/>
    <w:rsid w:val="009404EB"/>
    <w:rsid w:val="0094571E"/>
    <w:rsid w:val="00945BE5"/>
    <w:rsid w:val="00951CE9"/>
    <w:rsid w:val="0095298D"/>
    <w:rsid w:val="00955C76"/>
    <w:rsid w:val="00976B53"/>
    <w:rsid w:val="009839E4"/>
    <w:rsid w:val="00984253"/>
    <w:rsid w:val="00984FA1"/>
    <w:rsid w:val="009A1D1D"/>
    <w:rsid w:val="009A34CB"/>
    <w:rsid w:val="009B2C25"/>
    <w:rsid w:val="009B61D5"/>
    <w:rsid w:val="009C5D25"/>
    <w:rsid w:val="009D63CF"/>
    <w:rsid w:val="009E734E"/>
    <w:rsid w:val="00A04649"/>
    <w:rsid w:val="00A12F25"/>
    <w:rsid w:val="00A1457D"/>
    <w:rsid w:val="00A15C5B"/>
    <w:rsid w:val="00A225E4"/>
    <w:rsid w:val="00A244A2"/>
    <w:rsid w:val="00A324DA"/>
    <w:rsid w:val="00A35B54"/>
    <w:rsid w:val="00A5092F"/>
    <w:rsid w:val="00A57EE6"/>
    <w:rsid w:val="00A62CE2"/>
    <w:rsid w:val="00A7442B"/>
    <w:rsid w:val="00A77CC6"/>
    <w:rsid w:val="00A808B2"/>
    <w:rsid w:val="00A81D0E"/>
    <w:rsid w:val="00AB3107"/>
    <w:rsid w:val="00AC2295"/>
    <w:rsid w:val="00AC2EB2"/>
    <w:rsid w:val="00AD165A"/>
    <w:rsid w:val="00AD206E"/>
    <w:rsid w:val="00AF4BA6"/>
    <w:rsid w:val="00AF685B"/>
    <w:rsid w:val="00B02C6D"/>
    <w:rsid w:val="00B0524A"/>
    <w:rsid w:val="00B10927"/>
    <w:rsid w:val="00B22078"/>
    <w:rsid w:val="00B3079E"/>
    <w:rsid w:val="00B3319C"/>
    <w:rsid w:val="00B37173"/>
    <w:rsid w:val="00B40ACC"/>
    <w:rsid w:val="00B4361C"/>
    <w:rsid w:val="00B44B98"/>
    <w:rsid w:val="00B45584"/>
    <w:rsid w:val="00B573BC"/>
    <w:rsid w:val="00B65890"/>
    <w:rsid w:val="00B67F6B"/>
    <w:rsid w:val="00B735C6"/>
    <w:rsid w:val="00B80E6F"/>
    <w:rsid w:val="00B83111"/>
    <w:rsid w:val="00B85A8F"/>
    <w:rsid w:val="00B954DD"/>
    <w:rsid w:val="00B96239"/>
    <w:rsid w:val="00B9664D"/>
    <w:rsid w:val="00BA3AFC"/>
    <w:rsid w:val="00BA6EA3"/>
    <w:rsid w:val="00BB1ADE"/>
    <w:rsid w:val="00BB4512"/>
    <w:rsid w:val="00BB5A7B"/>
    <w:rsid w:val="00BB61A0"/>
    <w:rsid w:val="00BC6863"/>
    <w:rsid w:val="00BD2E61"/>
    <w:rsid w:val="00BD3395"/>
    <w:rsid w:val="00BE4B3F"/>
    <w:rsid w:val="00BF2675"/>
    <w:rsid w:val="00BF7470"/>
    <w:rsid w:val="00C045A3"/>
    <w:rsid w:val="00C1497E"/>
    <w:rsid w:val="00C219E9"/>
    <w:rsid w:val="00C26E1F"/>
    <w:rsid w:val="00C2768F"/>
    <w:rsid w:val="00C30118"/>
    <w:rsid w:val="00C363B5"/>
    <w:rsid w:val="00C4490B"/>
    <w:rsid w:val="00C61910"/>
    <w:rsid w:val="00C75857"/>
    <w:rsid w:val="00C86F4B"/>
    <w:rsid w:val="00C95103"/>
    <w:rsid w:val="00C95712"/>
    <w:rsid w:val="00CA3509"/>
    <w:rsid w:val="00CA6E8F"/>
    <w:rsid w:val="00CA74BE"/>
    <w:rsid w:val="00CB25B0"/>
    <w:rsid w:val="00CB3EE4"/>
    <w:rsid w:val="00CC05F7"/>
    <w:rsid w:val="00CD1EF2"/>
    <w:rsid w:val="00CD40DC"/>
    <w:rsid w:val="00CD5575"/>
    <w:rsid w:val="00CD5ABF"/>
    <w:rsid w:val="00CE1580"/>
    <w:rsid w:val="00CE2518"/>
    <w:rsid w:val="00CE3351"/>
    <w:rsid w:val="00CE38B6"/>
    <w:rsid w:val="00CE6F16"/>
    <w:rsid w:val="00D2159D"/>
    <w:rsid w:val="00D23785"/>
    <w:rsid w:val="00D24693"/>
    <w:rsid w:val="00D269F4"/>
    <w:rsid w:val="00D27D90"/>
    <w:rsid w:val="00D558B0"/>
    <w:rsid w:val="00D56D97"/>
    <w:rsid w:val="00D60BD3"/>
    <w:rsid w:val="00D63A79"/>
    <w:rsid w:val="00D76D0D"/>
    <w:rsid w:val="00D816F5"/>
    <w:rsid w:val="00D90C29"/>
    <w:rsid w:val="00D93B6C"/>
    <w:rsid w:val="00D96299"/>
    <w:rsid w:val="00D966E6"/>
    <w:rsid w:val="00DA10C7"/>
    <w:rsid w:val="00DA2D83"/>
    <w:rsid w:val="00DA39B6"/>
    <w:rsid w:val="00DA4E78"/>
    <w:rsid w:val="00DA7DA6"/>
    <w:rsid w:val="00DC29F4"/>
    <w:rsid w:val="00DC63B1"/>
    <w:rsid w:val="00DD6F38"/>
    <w:rsid w:val="00DD7272"/>
    <w:rsid w:val="00DF0F84"/>
    <w:rsid w:val="00DF37ED"/>
    <w:rsid w:val="00DF5BC8"/>
    <w:rsid w:val="00E0723A"/>
    <w:rsid w:val="00E13D9F"/>
    <w:rsid w:val="00E23818"/>
    <w:rsid w:val="00E314D1"/>
    <w:rsid w:val="00E31DB2"/>
    <w:rsid w:val="00E323D9"/>
    <w:rsid w:val="00E366A3"/>
    <w:rsid w:val="00E36E67"/>
    <w:rsid w:val="00E3722A"/>
    <w:rsid w:val="00E37B2E"/>
    <w:rsid w:val="00E41F0D"/>
    <w:rsid w:val="00E51A6B"/>
    <w:rsid w:val="00E54D02"/>
    <w:rsid w:val="00E63205"/>
    <w:rsid w:val="00E718D8"/>
    <w:rsid w:val="00E72C1D"/>
    <w:rsid w:val="00E77FD0"/>
    <w:rsid w:val="00E83CCE"/>
    <w:rsid w:val="00E84E44"/>
    <w:rsid w:val="00E8651A"/>
    <w:rsid w:val="00E930F8"/>
    <w:rsid w:val="00E93792"/>
    <w:rsid w:val="00EA0F1A"/>
    <w:rsid w:val="00EB7F64"/>
    <w:rsid w:val="00EC140B"/>
    <w:rsid w:val="00EC3DFB"/>
    <w:rsid w:val="00ED2D86"/>
    <w:rsid w:val="00EE0B2C"/>
    <w:rsid w:val="00EE19F1"/>
    <w:rsid w:val="00EE2980"/>
    <w:rsid w:val="00EE2DE1"/>
    <w:rsid w:val="00EE3D5E"/>
    <w:rsid w:val="00EF1C0E"/>
    <w:rsid w:val="00F04CDD"/>
    <w:rsid w:val="00F14468"/>
    <w:rsid w:val="00F148D3"/>
    <w:rsid w:val="00F14AE8"/>
    <w:rsid w:val="00F1677D"/>
    <w:rsid w:val="00F40A5F"/>
    <w:rsid w:val="00F53E84"/>
    <w:rsid w:val="00F552F8"/>
    <w:rsid w:val="00F557C5"/>
    <w:rsid w:val="00F622CF"/>
    <w:rsid w:val="00F861EC"/>
    <w:rsid w:val="00F865E4"/>
    <w:rsid w:val="00F87FD5"/>
    <w:rsid w:val="00F91BEC"/>
    <w:rsid w:val="00F936DD"/>
    <w:rsid w:val="00F95D66"/>
    <w:rsid w:val="00FB005E"/>
    <w:rsid w:val="00FB2167"/>
    <w:rsid w:val="00FB2313"/>
    <w:rsid w:val="00FC0457"/>
    <w:rsid w:val="00FC109A"/>
    <w:rsid w:val="00FC7022"/>
    <w:rsid w:val="00FC7ED8"/>
    <w:rsid w:val="00FE7484"/>
    <w:rsid w:val="00FF7539"/>
    <w:rsid w:val="05AD3E76"/>
    <w:rsid w:val="118EF08C"/>
    <w:rsid w:val="140E3FCD"/>
    <w:rsid w:val="143611CF"/>
    <w:rsid w:val="167AD2A0"/>
    <w:rsid w:val="192CC264"/>
    <w:rsid w:val="1E4DAA85"/>
    <w:rsid w:val="2649609D"/>
    <w:rsid w:val="2C71596F"/>
    <w:rsid w:val="3EE4725A"/>
    <w:rsid w:val="42A0070F"/>
    <w:rsid w:val="45304FA5"/>
    <w:rsid w:val="586FE6B1"/>
    <w:rsid w:val="5D1C153A"/>
    <w:rsid w:val="6B737A0C"/>
    <w:rsid w:val="6BCE4B05"/>
  </w:rsids>
  <m:mathPr>
    <m:mathFont m:val="Cambria Math"/>
    <m:brkBin m:val="before"/>
    <m:brkBinSub m:val="--"/>
    <m:smallFrac m:val="0"/>
    <m:dispDef/>
    <m:lMargin m:val="0"/>
    <m:rMargin m:val="0"/>
    <m:defJc m:val="centerGroup"/>
    <m:wrapIndent m:val="1440"/>
    <m:intLim m:val="subSup"/>
    <m:naryLim m:val="undOvr"/>
  </m:mathPr>
  <w:themeFontLang w:val="en-GB"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v:stroke weight=".25pt"/>
      <v:textbox inset="2mm,2mm,2mm,2mm"/>
    </o:shapedefaults>
    <o:shapelayout v:ext="edit">
      <o:idmap v:ext="edit" data="1"/>
    </o:shapelayout>
  </w:shapeDefaults>
  <w:decimalSymbol w:val=","/>
  <w:listSeparator w:val=";"/>
  <w14:docId w14:val="4055FB00"/>
  <w15:docId w15:val="{95359B63-8224-4079-80AD-491189AD3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7CA7"/>
    <w:pPr>
      <w:spacing w:before="120"/>
      <w:jc w:val="both"/>
    </w:pPr>
    <w:rPr>
      <w:sz w:val="23"/>
    </w:rPr>
  </w:style>
  <w:style w:type="paragraph" w:styleId="Heading1">
    <w:name w:val="heading 1"/>
    <w:basedOn w:val="Normal"/>
    <w:next w:val="Normal"/>
    <w:qFormat/>
    <w:rsid w:val="004C7CA7"/>
    <w:pPr>
      <w:keepNext/>
      <w:numPr>
        <w:ilvl w:val="3"/>
        <w:numId w:val="5"/>
      </w:numPr>
      <w:pBdr>
        <w:bottom w:val="single" w:sz="2" w:space="5" w:color="auto"/>
      </w:pBdr>
      <w:tabs>
        <w:tab w:val="left" w:pos="510"/>
      </w:tabs>
      <w:suppressAutoHyphens/>
      <w:spacing w:before="780" w:after="180" w:line="300" w:lineRule="atLeast"/>
      <w:jc w:val="left"/>
      <w:outlineLvl w:val="0"/>
    </w:pPr>
    <w:rPr>
      <w:rFonts w:ascii="Arial" w:hAnsi="Arial"/>
      <w:b/>
      <w:caps/>
      <w:kern w:val="28"/>
      <w:sz w:val="24"/>
    </w:rPr>
  </w:style>
  <w:style w:type="paragraph" w:styleId="Heading2">
    <w:name w:val="heading 2"/>
    <w:basedOn w:val="Normal"/>
    <w:next w:val="Normal"/>
    <w:qFormat/>
    <w:rsid w:val="004C7CA7"/>
    <w:pPr>
      <w:keepNext/>
      <w:numPr>
        <w:ilvl w:val="4"/>
        <w:numId w:val="5"/>
      </w:numPr>
      <w:suppressAutoHyphens/>
      <w:spacing w:before="400" w:after="80"/>
      <w:jc w:val="left"/>
      <w:outlineLvl w:val="1"/>
    </w:pPr>
    <w:rPr>
      <w:rFonts w:ascii="Arial" w:hAnsi="Arial"/>
      <w:b/>
      <w:sz w:val="25"/>
    </w:rPr>
  </w:style>
  <w:style w:type="paragraph" w:styleId="Heading3">
    <w:name w:val="heading 3"/>
    <w:basedOn w:val="Normal"/>
    <w:next w:val="Normal"/>
    <w:qFormat/>
    <w:rsid w:val="004C7CA7"/>
    <w:pPr>
      <w:keepNext/>
      <w:numPr>
        <w:ilvl w:val="5"/>
        <w:numId w:val="5"/>
      </w:numPr>
      <w:suppressAutoHyphens/>
      <w:spacing w:before="240" w:after="60"/>
      <w:jc w:val="left"/>
      <w:outlineLvl w:val="2"/>
    </w:pPr>
    <w:rPr>
      <w:rFonts w:ascii="Arial" w:hAnsi="Arial"/>
      <w:b/>
      <w:sz w:val="22"/>
    </w:rPr>
  </w:style>
  <w:style w:type="paragraph" w:styleId="Heading4">
    <w:name w:val="heading 4"/>
    <w:basedOn w:val="Normal"/>
    <w:next w:val="Normal"/>
    <w:qFormat/>
    <w:rsid w:val="004C7CA7"/>
    <w:pPr>
      <w:keepNext/>
      <w:numPr>
        <w:ilvl w:val="6"/>
        <w:numId w:val="5"/>
      </w:numPr>
      <w:suppressAutoHyphens/>
      <w:spacing w:before="140"/>
      <w:jc w:val="left"/>
      <w:outlineLvl w:val="3"/>
    </w:pPr>
    <w:rPr>
      <w:i/>
      <w:sz w:val="24"/>
    </w:rPr>
  </w:style>
  <w:style w:type="paragraph" w:styleId="Heading5">
    <w:name w:val="heading 5"/>
    <w:basedOn w:val="Normal"/>
    <w:next w:val="Normal"/>
    <w:qFormat/>
    <w:rsid w:val="004C7CA7"/>
    <w:pPr>
      <w:keepNext/>
      <w:spacing w:before="360"/>
      <w:outlineLvl w:val="4"/>
    </w:pPr>
    <w:rPr>
      <w:rFonts w:ascii="Arial" w:hAnsi="Arial"/>
      <w:b/>
      <w:spacing w:val="-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rets">
    <w:name w:val="Tirets"/>
    <w:basedOn w:val="Normal"/>
    <w:rsid w:val="004C7CA7"/>
    <w:pPr>
      <w:numPr>
        <w:numId w:val="9"/>
      </w:numPr>
      <w:tabs>
        <w:tab w:val="clear" w:pos="700"/>
        <w:tab w:val="left" w:pos="624"/>
      </w:tabs>
      <w:spacing w:before="30"/>
    </w:pPr>
  </w:style>
  <w:style w:type="paragraph" w:styleId="Header">
    <w:name w:val="header"/>
    <w:basedOn w:val="Normal"/>
    <w:link w:val="HeaderChar"/>
    <w:uiPriority w:val="99"/>
    <w:rsid w:val="004C7CA7"/>
    <w:pPr>
      <w:tabs>
        <w:tab w:val="center" w:pos="4536"/>
        <w:tab w:val="right" w:pos="9072"/>
      </w:tabs>
      <w:jc w:val="center"/>
    </w:pPr>
    <w:rPr>
      <w:i/>
      <w:sz w:val="19"/>
    </w:rPr>
  </w:style>
  <w:style w:type="character" w:styleId="FootnoteReference">
    <w:name w:val="footnote reference"/>
    <w:basedOn w:val="DefaultParagraphFont"/>
    <w:semiHidden/>
    <w:rsid w:val="004C7CA7"/>
    <w:rPr>
      <w:vertAlign w:val="superscript"/>
    </w:rPr>
  </w:style>
  <w:style w:type="paragraph" w:styleId="ListNumber">
    <w:name w:val="List Number"/>
    <w:basedOn w:val="Normal"/>
    <w:semiHidden/>
    <w:rsid w:val="004C7CA7"/>
    <w:pPr>
      <w:keepNext/>
      <w:numPr>
        <w:numId w:val="6"/>
      </w:numPr>
      <w:ind w:left="357" w:hanging="357"/>
    </w:pPr>
  </w:style>
  <w:style w:type="paragraph" w:customStyle="1" w:styleId="Miseenvaleur">
    <w:name w:val="Mise en valeur"/>
    <w:basedOn w:val="Normal"/>
    <w:rsid w:val="004C7CA7"/>
    <w:pPr>
      <w:pBdr>
        <w:top w:val="single" w:sz="2" w:space="8" w:color="auto"/>
        <w:left w:val="single" w:sz="18" w:space="14" w:color="auto"/>
        <w:bottom w:val="single" w:sz="2" w:space="8" w:color="auto"/>
        <w:right w:val="single" w:sz="2" w:space="6" w:color="auto"/>
      </w:pBdr>
      <w:spacing w:before="0"/>
      <w:ind w:left="306" w:right="159"/>
    </w:pPr>
  </w:style>
  <w:style w:type="paragraph" w:styleId="FootnoteText">
    <w:name w:val="footnote text"/>
    <w:basedOn w:val="Normal"/>
    <w:semiHidden/>
    <w:rsid w:val="004C7CA7"/>
    <w:pPr>
      <w:tabs>
        <w:tab w:val="left" w:pos="227"/>
      </w:tabs>
      <w:spacing w:before="30"/>
      <w:ind w:left="227" w:hanging="227"/>
    </w:pPr>
    <w:rPr>
      <w:sz w:val="19"/>
    </w:rPr>
  </w:style>
  <w:style w:type="character" w:styleId="PageNumber">
    <w:name w:val="page number"/>
    <w:basedOn w:val="DefaultParagraphFont"/>
    <w:semiHidden/>
    <w:rsid w:val="004C7CA7"/>
    <w:rPr>
      <w:sz w:val="20"/>
    </w:rPr>
  </w:style>
  <w:style w:type="paragraph" w:customStyle="1" w:styleId="Petitsautdeparagraphe">
    <w:name w:val="Petit saut de paragraphe"/>
    <w:basedOn w:val="Normal"/>
    <w:next w:val="Normal"/>
    <w:rsid w:val="004C7CA7"/>
    <w:pPr>
      <w:spacing w:before="0"/>
    </w:pPr>
    <w:rPr>
      <w:sz w:val="12"/>
    </w:rPr>
  </w:style>
  <w:style w:type="paragraph" w:styleId="Footer">
    <w:name w:val="footer"/>
    <w:basedOn w:val="Normal"/>
    <w:semiHidden/>
    <w:rsid w:val="004C7CA7"/>
    <w:pPr>
      <w:tabs>
        <w:tab w:val="center" w:pos="4536"/>
        <w:tab w:val="right" w:pos="9072"/>
      </w:tabs>
      <w:jc w:val="left"/>
    </w:pPr>
    <w:rPr>
      <w:sz w:val="20"/>
    </w:rPr>
  </w:style>
  <w:style w:type="paragraph" w:customStyle="1" w:styleId="Pucepournumration">
    <w:name w:val="Puce pour énumération"/>
    <w:basedOn w:val="Normal"/>
    <w:rsid w:val="004C7CA7"/>
    <w:pPr>
      <w:numPr>
        <w:numId w:val="7"/>
      </w:numPr>
      <w:tabs>
        <w:tab w:val="clear" w:pos="360"/>
        <w:tab w:val="num" w:pos="340"/>
      </w:tabs>
      <w:spacing w:before="60"/>
    </w:pPr>
  </w:style>
  <w:style w:type="paragraph" w:customStyle="1" w:styleId="Pucepourtitre">
    <w:name w:val="Puce pour titre"/>
    <w:basedOn w:val="Normal"/>
    <w:next w:val="Normal"/>
    <w:rsid w:val="004C7CA7"/>
    <w:pPr>
      <w:keepNext/>
      <w:numPr>
        <w:ilvl w:val="7"/>
        <w:numId w:val="5"/>
      </w:numPr>
      <w:suppressAutoHyphens/>
      <w:spacing w:before="180"/>
      <w:jc w:val="left"/>
      <w:outlineLvl w:val="4"/>
    </w:pPr>
    <w:rPr>
      <w:b/>
    </w:rPr>
  </w:style>
  <w:style w:type="paragraph" w:customStyle="1" w:styleId="Pucepourparagraphe">
    <w:name w:val="Puce pour paragraphe"/>
    <w:basedOn w:val="Pucepourtitre"/>
    <w:rsid w:val="004C7CA7"/>
    <w:pPr>
      <w:numPr>
        <w:ilvl w:val="0"/>
        <w:numId w:val="8"/>
      </w:numPr>
      <w:tabs>
        <w:tab w:val="clear" w:pos="360"/>
        <w:tab w:val="num" w:pos="340"/>
      </w:tabs>
      <w:spacing w:before="60"/>
      <w:jc w:val="both"/>
      <w:outlineLvl w:val="9"/>
    </w:pPr>
    <w:rPr>
      <w:b w:val="0"/>
    </w:rPr>
  </w:style>
  <w:style w:type="paragraph" w:customStyle="1" w:styleId="Remarqueouexemple">
    <w:name w:val="Remarque ou exemple"/>
    <w:basedOn w:val="Normal"/>
    <w:next w:val="Normal"/>
    <w:rsid w:val="004C7CA7"/>
    <w:pPr>
      <w:pBdr>
        <w:left w:val="single" w:sz="4" w:space="6" w:color="auto"/>
      </w:pBdr>
      <w:spacing w:before="0"/>
      <w:ind w:left="160"/>
    </w:pPr>
    <w:rPr>
      <w:i/>
    </w:rPr>
  </w:style>
  <w:style w:type="paragraph" w:customStyle="1" w:styleId="Retraitpuce">
    <w:name w:val="Retrait puce"/>
    <w:basedOn w:val="Normal"/>
    <w:next w:val="Normal"/>
    <w:rsid w:val="004C7CA7"/>
    <w:pPr>
      <w:spacing w:before="60"/>
      <w:ind w:left="357"/>
    </w:pPr>
  </w:style>
  <w:style w:type="paragraph" w:styleId="TOC1">
    <w:name w:val="toc 1"/>
    <w:basedOn w:val="Normal"/>
    <w:next w:val="Normal"/>
    <w:autoRedefine/>
    <w:semiHidden/>
    <w:rsid w:val="004C7CA7"/>
    <w:pPr>
      <w:tabs>
        <w:tab w:val="left" w:pos="510"/>
        <w:tab w:val="right" w:leader="dot" w:pos="8720"/>
      </w:tabs>
      <w:spacing w:after="40"/>
      <w:ind w:left="510" w:right="366" w:hanging="510"/>
      <w:jc w:val="left"/>
    </w:pPr>
    <w:rPr>
      <w:smallCaps/>
      <w:noProof/>
    </w:rPr>
  </w:style>
  <w:style w:type="paragraph" w:styleId="TOC2">
    <w:name w:val="toc 2"/>
    <w:basedOn w:val="Normal"/>
    <w:next w:val="Normal"/>
    <w:autoRedefine/>
    <w:semiHidden/>
    <w:rsid w:val="004C7CA7"/>
    <w:pPr>
      <w:tabs>
        <w:tab w:val="left" w:pos="935"/>
        <w:tab w:val="right" w:leader="dot" w:pos="8720"/>
      </w:tabs>
      <w:spacing w:before="60"/>
      <w:ind w:left="935" w:right="369" w:hanging="425"/>
      <w:jc w:val="left"/>
    </w:pPr>
    <w:rPr>
      <w:noProof/>
    </w:rPr>
  </w:style>
  <w:style w:type="paragraph" w:styleId="TOC3">
    <w:name w:val="toc 3"/>
    <w:basedOn w:val="Normal"/>
    <w:next w:val="Normal"/>
    <w:autoRedefine/>
    <w:semiHidden/>
    <w:rsid w:val="004C7CA7"/>
    <w:pPr>
      <w:tabs>
        <w:tab w:val="left" w:pos="1418"/>
        <w:tab w:val="right" w:leader="dot" w:pos="8720"/>
      </w:tabs>
      <w:spacing w:before="20"/>
      <w:ind w:left="1418" w:right="369" w:hanging="482"/>
      <w:jc w:val="left"/>
    </w:pPr>
    <w:rPr>
      <w:noProof/>
    </w:rPr>
  </w:style>
  <w:style w:type="paragraph" w:styleId="TOC5">
    <w:name w:val="toc 5"/>
    <w:basedOn w:val="Normal"/>
    <w:next w:val="Normal"/>
    <w:autoRedefine/>
    <w:semiHidden/>
    <w:rsid w:val="004C7CA7"/>
    <w:pPr>
      <w:numPr>
        <w:numId w:val="2"/>
      </w:numPr>
      <w:tabs>
        <w:tab w:val="clear" w:pos="1440"/>
        <w:tab w:val="right" w:leader="dot" w:pos="8720"/>
      </w:tabs>
      <w:ind w:left="709" w:right="369"/>
    </w:pPr>
    <w:rPr>
      <w:noProof/>
    </w:rPr>
  </w:style>
  <w:style w:type="paragraph" w:customStyle="1" w:styleId="Sous-titreprincipal">
    <w:name w:val="Sous-titre principal"/>
    <w:basedOn w:val="Normal"/>
    <w:next w:val="Normal"/>
    <w:rsid w:val="004C7CA7"/>
    <w:pPr>
      <w:spacing w:before="0" w:after="600"/>
      <w:jc w:val="center"/>
    </w:pPr>
    <w:rPr>
      <w:rFonts w:ascii="Arial" w:hAnsi="Arial"/>
      <w:spacing w:val="-6"/>
      <w:sz w:val="27"/>
    </w:rPr>
  </w:style>
  <w:style w:type="paragraph" w:customStyle="1" w:styleId="Contenudetableau">
    <w:name w:val="Contenu de tableau"/>
    <w:basedOn w:val="Normal"/>
    <w:rsid w:val="004C7CA7"/>
    <w:pPr>
      <w:keepNext/>
      <w:suppressAutoHyphens/>
      <w:spacing w:before="40" w:after="40"/>
      <w:jc w:val="left"/>
    </w:pPr>
    <w:rPr>
      <w:sz w:val="19"/>
    </w:rPr>
  </w:style>
  <w:style w:type="paragraph" w:customStyle="1" w:styleId="Titreprincipal">
    <w:name w:val="Titre principal"/>
    <w:basedOn w:val="Normal"/>
    <w:next w:val="Normal"/>
    <w:rsid w:val="004C7CA7"/>
    <w:pPr>
      <w:keepNext/>
      <w:pageBreakBefore/>
      <w:numPr>
        <w:ilvl w:val="1"/>
        <w:numId w:val="5"/>
      </w:numPr>
      <w:suppressAutoHyphens/>
      <w:spacing w:before="1200" w:after="600" w:line="480" w:lineRule="exact"/>
      <w:jc w:val="center"/>
      <w:outlineLvl w:val="0"/>
    </w:pPr>
    <w:rPr>
      <w:rFonts w:ascii="Arial" w:hAnsi="Arial"/>
      <w:b/>
      <w:sz w:val="40"/>
    </w:rPr>
  </w:style>
  <w:style w:type="paragraph" w:customStyle="1" w:styleId="Titredannexe">
    <w:name w:val="Titre d'annexe"/>
    <w:basedOn w:val="Normal"/>
    <w:next w:val="Normal"/>
    <w:rsid w:val="004C7CA7"/>
    <w:pPr>
      <w:pageBreakBefore/>
      <w:numPr>
        <w:ilvl w:val="2"/>
        <w:numId w:val="5"/>
      </w:numPr>
      <w:suppressAutoHyphens/>
      <w:spacing w:after="960"/>
      <w:jc w:val="center"/>
      <w:outlineLvl w:val="0"/>
    </w:pPr>
    <w:rPr>
      <w:rFonts w:ascii="Arial" w:hAnsi="Arial"/>
      <w:b/>
      <w:sz w:val="28"/>
    </w:rPr>
  </w:style>
  <w:style w:type="paragraph" w:styleId="TOC4">
    <w:name w:val="toc 4"/>
    <w:basedOn w:val="Normal"/>
    <w:next w:val="Normal"/>
    <w:autoRedefine/>
    <w:semiHidden/>
    <w:rsid w:val="004C7CA7"/>
    <w:pPr>
      <w:ind w:left="690"/>
    </w:pPr>
  </w:style>
  <w:style w:type="paragraph" w:customStyle="1" w:styleId="Titredintercalaire">
    <w:name w:val="Titre d'intercalaire"/>
    <w:basedOn w:val="Normal"/>
    <w:next w:val="Normal"/>
    <w:rsid w:val="004C7CA7"/>
    <w:pPr>
      <w:numPr>
        <w:numId w:val="5"/>
      </w:numPr>
      <w:suppressAutoHyphens/>
      <w:spacing w:before="4600" w:line="680" w:lineRule="exact"/>
      <w:jc w:val="left"/>
      <w:outlineLvl w:val="0"/>
    </w:pPr>
    <w:rPr>
      <w:rFonts w:ascii="Arial Black" w:hAnsi="Arial Black"/>
      <w:b/>
      <w:w w:val="90"/>
      <w:sz w:val="48"/>
    </w:rPr>
  </w:style>
  <w:style w:type="paragraph" w:customStyle="1" w:styleId="TitreTabledesmatires">
    <w:name w:val="Titre Table des matières"/>
    <w:basedOn w:val="Normal"/>
    <w:next w:val="Normal"/>
    <w:rsid w:val="004C7CA7"/>
    <w:pPr>
      <w:pageBreakBefore/>
      <w:suppressAutoHyphens/>
      <w:spacing w:before="1200" w:after="780" w:line="480" w:lineRule="exact"/>
      <w:jc w:val="center"/>
    </w:pPr>
    <w:rPr>
      <w:rFonts w:ascii="Arial" w:hAnsi="Arial"/>
      <w:b/>
      <w:sz w:val="40"/>
    </w:rPr>
  </w:style>
  <w:style w:type="paragraph" w:customStyle="1" w:styleId="Sous-titredintercalaire">
    <w:name w:val="Sous-titre d'intercalaire"/>
    <w:basedOn w:val="Normal"/>
    <w:rsid w:val="004C7CA7"/>
    <w:pPr>
      <w:suppressAutoHyphens/>
      <w:spacing w:before="540"/>
      <w:ind w:left="1276"/>
      <w:jc w:val="left"/>
    </w:pPr>
    <w:rPr>
      <w:rFonts w:ascii="Arial" w:hAnsi="Arial"/>
      <w:b/>
      <w:w w:val="95"/>
      <w:sz w:val="28"/>
    </w:rPr>
  </w:style>
  <w:style w:type="paragraph" w:styleId="ListParagraph">
    <w:name w:val="List Paragraph"/>
    <w:basedOn w:val="Normal"/>
    <w:uiPriority w:val="34"/>
    <w:qFormat/>
    <w:rsid w:val="000809C4"/>
    <w:pPr>
      <w:ind w:left="720"/>
      <w:contextualSpacing/>
    </w:pPr>
  </w:style>
  <w:style w:type="paragraph" w:styleId="BalloonText">
    <w:name w:val="Balloon Text"/>
    <w:basedOn w:val="Normal"/>
    <w:link w:val="BalloonTextChar"/>
    <w:uiPriority w:val="99"/>
    <w:semiHidden/>
    <w:unhideWhenUsed/>
    <w:rsid w:val="00E83CCE"/>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CCE"/>
    <w:rPr>
      <w:rFonts w:ascii="Tahoma" w:hAnsi="Tahoma" w:cs="Tahoma"/>
      <w:sz w:val="16"/>
      <w:szCs w:val="16"/>
    </w:rPr>
  </w:style>
  <w:style w:type="character" w:customStyle="1" w:styleId="HeaderChar">
    <w:name w:val="Header Char"/>
    <w:basedOn w:val="DefaultParagraphFont"/>
    <w:link w:val="Header"/>
    <w:uiPriority w:val="99"/>
    <w:rsid w:val="001E4416"/>
    <w:rPr>
      <w:i/>
      <w:sz w:val="19"/>
    </w:rPr>
  </w:style>
  <w:style w:type="character" w:styleId="Hyperlink">
    <w:name w:val="Hyperlink"/>
    <w:basedOn w:val="DefaultParagraphFont"/>
    <w:uiPriority w:val="99"/>
    <w:unhideWhenUsed/>
    <w:rsid w:val="009839E4"/>
    <w:rPr>
      <w:color w:val="0000FF" w:themeColor="hyperlink"/>
      <w:u w:val="single"/>
    </w:rPr>
  </w:style>
  <w:style w:type="character" w:styleId="CommentReference">
    <w:name w:val="annotation reference"/>
    <w:basedOn w:val="DefaultParagraphFont"/>
    <w:uiPriority w:val="99"/>
    <w:semiHidden/>
    <w:unhideWhenUsed/>
    <w:rsid w:val="00B65890"/>
    <w:rPr>
      <w:sz w:val="16"/>
      <w:szCs w:val="16"/>
    </w:rPr>
  </w:style>
  <w:style w:type="paragraph" w:styleId="CommentText">
    <w:name w:val="annotation text"/>
    <w:basedOn w:val="Normal"/>
    <w:link w:val="CommentTextChar"/>
    <w:uiPriority w:val="99"/>
    <w:semiHidden/>
    <w:unhideWhenUsed/>
    <w:rsid w:val="00B65890"/>
    <w:rPr>
      <w:sz w:val="20"/>
    </w:rPr>
  </w:style>
  <w:style w:type="character" w:customStyle="1" w:styleId="CommentTextChar">
    <w:name w:val="Comment Text Char"/>
    <w:basedOn w:val="DefaultParagraphFont"/>
    <w:link w:val="CommentText"/>
    <w:uiPriority w:val="99"/>
    <w:semiHidden/>
    <w:rsid w:val="00B65890"/>
  </w:style>
  <w:style w:type="paragraph" w:styleId="CommentSubject">
    <w:name w:val="annotation subject"/>
    <w:basedOn w:val="CommentText"/>
    <w:next w:val="CommentText"/>
    <w:link w:val="CommentSubjectChar"/>
    <w:uiPriority w:val="99"/>
    <w:semiHidden/>
    <w:unhideWhenUsed/>
    <w:rsid w:val="00B65890"/>
    <w:rPr>
      <w:b/>
      <w:bCs/>
    </w:rPr>
  </w:style>
  <w:style w:type="character" w:customStyle="1" w:styleId="CommentSubjectChar">
    <w:name w:val="Comment Subject Char"/>
    <w:basedOn w:val="CommentTextChar"/>
    <w:link w:val="CommentSubject"/>
    <w:uiPriority w:val="99"/>
    <w:semiHidden/>
    <w:rsid w:val="00B65890"/>
    <w:rPr>
      <w:b/>
      <w:bCs/>
    </w:rPr>
  </w:style>
  <w:style w:type="paragraph" w:customStyle="1" w:styleId="Default">
    <w:name w:val="Default"/>
    <w:rsid w:val="005F25EC"/>
    <w:pPr>
      <w:autoSpaceDE w:val="0"/>
      <w:autoSpaceDN w:val="0"/>
      <w:adjustRightInd w:val="0"/>
    </w:pPr>
    <w:rPr>
      <w:rFonts w:ascii="Calibri" w:hAnsi="Calibri" w:cs="Calibri"/>
      <w:color w:val="000000"/>
      <w:sz w:val="24"/>
      <w:szCs w:val="24"/>
    </w:rPr>
  </w:style>
  <w:style w:type="paragraph" w:styleId="BodyText">
    <w:name w:val="Body Text"/>
    <w:basedOn w:val="Normal"/>
    <w:link w:val="BodyTextChar"/>
    <w:uiPriority w:val="1"/>
    <w:qFormat/>
    <w:rsid w:val="00136DD1"/>
    <w:pPr>
      <w:widowControl w:val="0"/>
      <w:autoSpaceDE w:val="0"/>
      <w:autoSpaceDN w:val="0"/>
      <w:adjustRightInd w:val="0"/>
      <w:spacing w:before="0"/>
      <w:jc w:val="left"/>
    </w:pPr>
    <w:rPr>
      <w:rFonts w:ascii="Arial" w:eastAsiaTheme="minorEastAsia" w:hAnsi="Arial" w:cs="Arial"/>
      <w:sz w:val="18"/>
      <w:szCs w:val="18"/>
    </w:rPr>
  </w:style>
  <w:style w:type="character" w:customStyle="1" w:styleId="BodyTextChar">
    <w:name w:val="Body Text Char"/>
    <w:basedOn w:val="DefaultParagraphFont"/>
    <w:link w:val="BodyText"/>
    <w:uiPriority w:val="1"/>
    <w:rsid w:val="00136DD1"/>
    <w:rPr>
      <w:rFonts w:ascii="Arial" w:eastAsiaTheme="minorEastAsia" w:hAnsi="Arial" w:cs="Arial"/>
      <w:sz w:val="18"/>
      <w:szCs w:val="18"/>
    </w:rPr>
  </w:style>
  <w:style w:type="character" w:customStyle="1" w:styleId="Mentionnonrsolue1">
    <w:name w:val="Mention non résolue1"/>
    <w:basedOn w:val="DefaultParagraphFont"/>
    <w:uiPriority w:val="99"/>
    <w:semiHidden/>
    <w:unhideWhenUsed/>
    <w:rsid w:val="005B23E2"/>
    <w:rPr>
      <w:color w:val="605E5C"/>
      <w:shd w:val="clear" w:color="auto" w:fill="E1DFDD"/>
    </w:rPr>
  </w:style>
  <w:style w:type="character" w:customStyle="1" w:styleId="Mentionnonrsolue2">
    <w:name w:val="Mention non résolue2"/>
    <w:basedOn w:val="DefaultParagraphFont"/>
    <w:uiPriority w:val="99"/>
    <w:semiHidden/>
    <w:unhideWhenUsed/>
    <w:rsid w:val="000F365B"/>
    <w:rPr>
      <w:color w:val="605E5C"/>
      <w:shd w:val="clear" w:color="auto" w:fill="E1DFDD"/>
    </w:rPr>
  </w:style>
  <w:style w:type="character" w:styleId="FollowedHyperlink">
    <w:name w:val="FollowedHyperlink"/>
    <w:basedOn w:val="DefaultParagraphFont"/>
    <w:uiPriority w:val="99"/>
    <w:semiHidden/>
    <w:unhideWhenUsed/>
    <w:rsid w:val="005110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668803">
      <w:bodyDiv w:val="1"/>
      <w:marLeft w:val="0"/>
      <w:marRight w:val="0"/>
      <w:marTop w:val="0"/>
      <w:marBottom w:val="0"/>
      <w:divBdr>
        <w:top w:val="none" w:sz="0" w:space="0" w:color="auto"/>
        <w:left w:val="none" w:sz="0" w:space="0" w:color="auto"/>
        <w:bottom w:val="none" w:sz="0" w:space="0" w:color="auto"/>
        <w:right w:val="none" w:sz="0" w:space="0" w:color="auto"/>
      </w:divBdr>
    </w:div>
    <w:div w:id="370807023">
      <w:bodyDiv w:val="1"/>
      <w:marLeft w:val="0"/>
      <w:marRight w:val="0"/>
      <w:marTop w:val="0"/>
      <w:marBottom w:val="0"/>
      <w:divBdr>
        <w:top w:val="none" w:sz="0" w:space="0" w:color="auto"/>
        <w:left w:val="none" w:sz="0" w:space="0" w:color="auto"/>
        <w:bottom w:val="none" w:sz="0" w:space="0" w:color="auto"/>
        <w:right w:val="none" w:sz="0" w:space="0" w:color="auto"/>
      </w:divBdr>
    </w:div>
    <w:div w:id="693263283">
      <w:bodyDiv w:val="1"/>
      <w:marLeft w:val="0"/>
      <w:marRight w:val="0"/>
      <w:marTop w:val="0"/>
      <w:marBottom w:val="0"/>
      <w:divBdr>
        <w:top w:val="none" w:sz="0" w:space="0" w:color="auto"/>
        <w:left w:val="none" w:sz="0" w:space="0" w:color="auto"/>
        <w:bottom w:val="none" w:sz="0" w:space="0" w:color="auto"/>
        <w:right w:val="none" w:sz="0" w:space="0" w:color="auto"/>
      </w:divBdr>
    </w:div>
    <w:div w:id="1360277056">
      <w:bodyDiv w:val="1"/>
      <w:marLeft w:val="0"/>
      <w:marRight w:val="0"/>
      <w:marTop w:val="0"/>
      <w:marBottom w:val="0"/>
      <w:divBdr>
        <w:top w:val="none" w:sz="0" w:space="0" w:color="auto"/>
        <w:left w:val="none" w:sz="0" w:space="0" w:color="auto"/>
        <w:bottom w:val="none" w:sz="0" w:space="0" w:color="auto"/>
        <w:right w:val="none" w:sz="0" w:space="0" w:color="auto"/>
      </w:divBdr>
    </w:div>
    <w:div w:id="1930655299">
      <w:bodyDiv w:val="1"/>
      <w:marLeft w:val="0"/>
      <w:marRight w:val="0"/>
      <w:marTop w:val="0"/>
      <w:marBottom w:val="0"/>
      <w:divBdr>
        <w:top w:val="none" w:sz="0" w:space="0" w:color="auto"/>
        <w:left w:val="none" w:sz="0" w:space="0" w:color="auto"/>
        <w:bottom w:val="none" w:sz="0" w:space="0" w:color="auto"/>
        <w:right w:val="none" w:sz="0" w:space="0" w:color="auto"/>
      </w:divBdr>
    </w:div>
    <w:div w:id="1953052856">
      <w:bodyDiv w:val="1"/>
      <w:marLeft w:val="0"/>
      <w:marRight w:val="0"/>
      <w:marTop w:val="0"/>
      <w:marBottom w:val="0"/>
      <w:divBdr>
        <w:top w:val="none" w:sz="0" w:space="0" w:color="auto"/>
        <w:left w:val="none" w:sz="0" w:space="0" w:color="auto"/>
        <w:bottom w:val="none" w:sz="0" w:space="0" w:color="auto"/>
        <w:right w:val="none" w:sz="0" w:space="0" w:color="auto"/>
      </w:divBdr>
      <w:divsChild>
        <w:div w:id="1472599061">
          <w:marLeft w:val="0"/>
          <w:marRight w:val="0"/>
          <w:marTop w:val="0"/>
          <w:marBottom w:val="0"/>
          <w:divBdr>
            <w:top w:val="none" w:sz="0" w:space="0" w:color="auto"/>
            <w:left w:val="none" w:sz="0" w:space="0" w:color="auto"/>
            <w:bottom w:val="none" w:sz="0" w:space="0" w:color="auto"/>
            <w:right w:val="none" w:sz="0" w:space="0" w:color="auto"/>
          </w:divBdr>
          <w:divsChild>
            <w:div w:id="2028679804">
              <w:marLeft w:val="0"/>
              <w:marRight w:val="0"/>
              <w:marTop w:val="0"/>
              <w:marBottom w:val="0"/>
              <w:divBdr>
                <w:top w:val="none" w:sz="0" w:space="0" w:color="auto"/>
                <w:left w:val="none" w:sz="0" w:space="0" w:color="auto"/>
                <w:bottom w:val="none" w:sz="0" w:space="0" w:color="auto"/>
                <w:right w:val="none" w:sz="0" w:space="0" w:color="auto"/>
              </w:divBdr>
              <w:divsChild>
                <w:div w:id="110514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68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i-sea.org/" TargetMode="External"/><Relationship Id="rId13" Type="http://schemas.openxmlformats.org/officeDocument/2006/relationships/hyperlink" Target="mailto:reynaud@gret.or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lelayoc@afd.fr" TargetMode="External"/><Relationship Id="rId17" Type="http://schemas.openxmlformats.org/officeDocument/2006/relationships/hyperlink" Target="https://www.gret.org/?lang=e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eas.europa.eu/delegations/lao-pdr/1406/about-eu-delegation-lao-pdr_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li-sea.org/lica-presentatio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fd.fr" TargetMode="External"/><Relationship Id="rId23" Type="http://schemas.openxmlformats.org/officeDocument/2006/relationships/footer" Target="footer3.xml"/><Relationship Id="rId10" Type="http://schemas.openxmlformats.org/officeDocument/2006/relationships/hyperlink" Target="https://www.malica.or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cirad.fr/en/our-research/platforms-in-partnership-for-research-and-training/list-of-platforms/asea" TargetMode="External"/><Relationship Id="rId14" Type="http://schemas.openxmlformats.org/officeDocument/2006/relationships/hyperlink" Target="mailto:disdier@gret.org"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9C39C-C0D5-4EB4-9803-84B4C1A05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950</Words>
  <Characters>6126</Characters>
  <Application>Microsoft Office Word</Application>
  <DocSecurity>4</DocSecurity>
  <Lines>102</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GRET</Company>
  <LinksUpToDate>false</LinksUpToDate>
  <CharactersWithSpaces>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bessieres_m</dc:creator>
  <cp:lastModifiedBy>FAURE Guy (DEVCO)</cp:lastModifiedBy>
  <cp:revision>2</cp:revision>
  <cp:lastPrinted>2020-06-29T08:27:00Z</cp:lastPrinted>
  <dcterms:created xsi:type="dcterms:W3CDTF">2020-08-07T07:56:00Z</dcterms:created>
  <dcterms:modified xsi:type="dcterms:W3CDTF">2020-08-07T07:56:00Z</dcterms:modified>
</cp:coreProperties>
</file>